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4F" w:rsidRPr="005E634F" w:rsidRDefault="005E634F" w:rsidP="00211357">
      <w:pPr>
        <w:pStyle w:val="AY"/>
        <w:spacing w:line="360" w:lineRule="auto"/>
        <w:ind w:left="0"/>
        <w:rPr>
          <w:lang w:val="pl-PL"/>
        </w:rPr>
      </w:pPr>
      <w:bookmarkStart w:id="0" w:name="_GoBack"/>
      <w:bookmarkEnd w:id="0"/>
      <w:r w:rsidRPr="005E634F">
        <w:rPr>
          <w:lang w:val="pl-PL"/>
        </w:rPr>
        <w:t>T R A N S L A T I O N</w:t>
      </w:r>
    </w:p>
    <w:p w:rsidR="005E634F" w:rsidRDefault="005E634F" w:rsidP="00211357">
      <w:pPr>
        <w:spacing w:line="360" w:lineRule="auto"/>
        <w:rPr>
          <w:lang w:val="pl-PL"/>
        </w:rPr>
      </w:pPr>
    </w:p>
    <w:p w:rsidR="005E634F" w:rsidRPr="005E634F" w:rsidRDefault="005E634F" w:rsidP="00211357">
      <w:pPr>
        <w:spacing w:line="360" w:lineRule="auto"/>
        <w:rPr>
          <w:lang w:val="pl-PL"/>
        </w:rPr>
      </w:pPr>
    </w:p>
    <w:p w:rsidR="00470E34" w:rsidRDefault="00FD6B66" w:rsidP="00211357">
      <w:pPr>
        <w:spacing w:line="360" w:lineRule="auto"/>
        <w:rPr>
          <w:lang w:val="en-US"/>
        </w:rPr>
      </w:pPr>
      <w:r w:rsidRPr="00FD6B66">
        <w:rPr>
          <w:lang w:val="en-US"/>
        </w:rPr>
        <w:t xml:space="preserve">The </w:t>
      </w:r>
      <w:r w:rsidR="00543050">
        <w:rPr>
          <w:lang w:val="en-US"/>
        </w:rPr>
        <w:t xml:space="preserve">Higher </w:t>
      </w:r>
      <w:r w:rsidRPr="00FD6B66">
        <w:rPr>
          <w:lang w:val="en-US"/>
        </w:rPr>
        <w:t>Regional Court Hamburg</w:t>
      </w:r>
    </w:p>
    <w:p w:rsidR="00FD6B66" w:rsidRDefault="00FD6B66" w:rsidP="00211357">
      <w:pPr>
        <w:spacing w:line="360" w:lineRule="auto"/>
        <w:rPr>
          <w:lang w:val="en-US"/>
        </w:rPr>
      </w:pPr>
      <w:r w:rsidRPr="00FD6B66">
        <w:rPr>
          <w:lang w:val="en-US"/>
        </w:rPr>
        <w:t xml:space="preserve">Case number: </w:t>
      </w:r>
      <w:proofErr w:type="gramStart"/>
      <w:r w:rsidR="009F13B7">
        <w:rPr>
          <w:lang w:val="en-US"/>
        </w:rPr>
        <w:t>7 U 86/11</w:t>
      </w:r>
      <w:proofErr w:type="gramEnd"/>
    </w:p>
    <w:p w:rsidR="009F13B7" w:rsidRDefault="009F13B7" w:rsidP="00211357">
      <w:pPr>
        <w:spacing w:line="360" w:lineRule="auto"/>
        <w:rPr>
          <w:lang w:val="en-US"/>
        </w:rPr>
      </w:pPr>
      <w:r>
        <w:rPr>
          <w:lang w:val="en-US"/>
        </w:rPr>
        <w:tab/>
      </w:r>
      <w:r>
        <w:rPr>
          <w:lang w:val="en-US"/>
        </w:rPr>
        <w:tab/>
      </w:r>
      <w:proofErr w:type="gramStart"/>
      <w:r>
        <w:rPr>
          <w:lang w:val="en-US"/>
        </w:rPr>
        <w:t>324 O 102/11</w:t>
      </w:r>
      <w:proofErr w:type="gramEnd"/>
    </w:p>
    <w:p w:rsidR="009F13B7" w:rsidRDefault="009F13B7" w:rsidP="00211357">
      <w:pPr>
        <w:spacing w:line="360" w:lineRule="auto"/>
        <w:rPr>
          <w:lang w:val="en-US"/>
        </w:rPr>
      </w:pPr>
      <w:r>
        <w:rPr>
          <w:lang w:val="en-US"/>
        </w:rPr>
        <w:tab/>
      </w:r>
      <w:r>
        <w:rPr>
          <w:lang w:val="en-US"/>
        </w:rPr>
        <w:tab/>
        <w:t>The Regional Court Hamburg</w:t>
      </w:r>
    </w:p>
    <w:p w:rsidR="00FD6B66" w:rsidRDefault="00FD6B66" w:rsidP="00211357">
      <w:pPr>
        <w:spacing w:line="360" w:lineRule="auto"/>
        <w:rPr>
          <w:lang w:val="en-US"/>
        </w:rPr>
      </w:pPr>
    </w:p>
    <w:p w:rsidR="00FD6B66" w:rsidRDefault="00FD6B66" w:rsidP="00211357">
      <w:pPr>
        <w:spacing w:line="360" w:lineRule="auto"/>
        <w:rPr>
          <w:lang w:val="en-US"/>
        </w:rPr>
      </w:pPr>
      <w:r>
        <w:rPr>
          <w:lang w:val="en-US"/>
        </w:rPr>
        <w:t xml:space="preserve">Judgment delivered on </w:t>
      </w:r>
      <w:r w:rsidR="009F13B7">
        <w:rPr>
          <w:lang w:val="en-US"/>
        </w:rPr>
        <w:t>13.03.2012</w:t>
      </w:r>
    </w:p>
    <w:p w:rsidR="00FD6B66" w:rsidRDefault="00FD6B66" w:rsidP="00211357">
      <w:pPr>
        <w:spacing w:line="360" w:lineRule="auto"/>
        <w:rPr>
          <w:lang w:val="en-US"/>
        </w:rPr>
      </w:pPr>
    </w:p>
    <w:p w:rsidR="00FD6B66" w:rsidRDefault="009F13B7" w:rsidP="00211357">
      <w:pPr>
        <w:spacing w:line="360" w:lineRule="auto"/>
        <w:rPr>
          <w:lang w:val="en-US"/>
        </w:rPr>
      </w:pPr>
      <w:proofErr w:type="spellStart"/>
      <w:r>
        <w:rPr>
          <w:lang w:val="en-US"/>
        </w:rPr>
        <w:t>Obrecht</w:t>
      </w:r>
      <w:proofErr w:type="spellEnd"/>
      <w:r>
        <w:rPr>
          <w:lang w:val="en-US"/>
        </w:rPr>
        <w:t>,</w:t>
      </w:r>
      <w:r w:rsidR="00A71CB2">
        <w:rPr>
          <w:lang w:val="en-US"/>
        </w:rPr>
        <w:t xml:space="preserve"> court clerk</w:t>
      </w:r>
    </w:p>
    <w:p w:rsidR="00FD6B66" w:rsidRDefault="00FD6B66" w:rsidP="00211357">
      <w:pPr>
        <w:spacing w:line="360" w:lineRule="auto"/>
        <w:rPr>
          <w:lang w:val="en-US"/>
        </w:rPr>
      </w:pPr>
      <w:r>
        <w:rPr>
          <w:lang w:val="en-US"/>
        </w:rPr>
        <w:t>_________________________</w:t>
      </w:r>
    </w:p>
    <w:p w:rsidR="00FD6B66" w:rsidRDefault="00FD6B66" w:rsidP="00211357">
      <w:pPr>
        <w:spacing w:line="360" w:lineRule="auto"/>
        <w:rPr>
          <w:lang w:val="en-US"/>
        </w:rPr>
      </w:pPr>
      <w:r>
        <w:rPr>
          <w:lang w:val="en-US"/>
        </w:rPr>
        <w:t>Registrar clerk at the Court</w:t>
      </w:r>
    </w:p>
    <w:p w:rsidR="00FD6B66" w:rsidRDefault="00FD6B66" w:rsidP="00211357">
      <w:pPr>
        <w:spacing w:line="360" w:lineRule="auto"/>
        <w:rPr>
          <w:lang w:val="en-US"/>
        </w:rPr>
      </w:pPr>
    </w:p>
    <w:p w:rsidR="00FD6B66" w:rsidRDefault="00FD6B66" w:rsidP="00211357">
      <w:pPr>
        <w:spacing w:line="360" w:lineRule="auto"/>
        <w:rPr>
          <w:lang w:val="en-US"/>
        </w:rPr>
      </w:pPr>
    </w:p>
    <w:p w:rsidR="00FD6B66" w:rsidRPr="00692794" w:rsidRDefault="00FD6B66" w:rsidP="00211357">
      <w:pPr>
        <w:spacing w:line="360" w:lineRule="auto"/>
        <w:jc w:val="center"/>
        <w:rPr>
          <w:b/>
          <w:lang w:val="en-US"/>
        </w:rPr>
      </w:pPr>
      <w:r w:rsidRPr="00692794">
        <w:rPr>
          <w:b/>
          <w:lang w:val="en-US"/>
        </w:rPr>
        <w:t>Judgment</w:t>
      </w:r>
    </w:p>
    <w:p w:rsidR="00FD6B66" w:rsidRDefault="00FD6B66" w:rsidP="00211357">
      <w:pPr>
        <w:spacing w:line="360" w:lineRule="auto"/>
        <w:jc w:val="center"/>
        <w:rPr>
          <w:lang w:val="en-US"/>
        </w:rPr>
      </w:pPr>
      <w:r>
        <w:rPr>
          <w:lang w:val="en-US"/>
        </w:rPr>
        <w:t>On behalf of the people</w:t>
      </w:r>
    </w:p>
    <w:p w:rsidR="00FD6B66" w:rsidRDefault="00FD6B66" w:rsidP="00211357">
      <w:pPr>
        <w:spacing w:line="360" w:lineRule="auto"/>
        <w:rPr>
          <w:lang w:val="en-US"/>
        </w:rPr>
      </w:pPr>
    </w:p>
    <w:p w:rsidR="00FD6B66" w:rsidRDefault="00FD6B66" w:rsidP="00211357">
      <w:pPr>
        <w:spacing w:line="360" w:lineRule="auto"/>
        <w:rPr>
          <w:lang w:val="en-US"/>
        </w:rPr>
      </w:pPr>
      <w:r>
        <w:rPr>
          <w:lang w:val="en-US"/>
        </w:rPr>
        <w:t>In Case</w:t>
      </w:r>
    </w:p>
    <w:p w:rsidR="00FD6B66" w:rsidRDefault="00FD6B66" w:rsidP="00211357">
      <w:pPr>
        <w:spacing w:line="360" w:lineRule="auto"/>
        <w:rPr>
          <w:lang w:val="en-US"/>
        </w:rPr>
      </w:pPr>
    </w:p>
    <w:p w:rsidR="00444F17" w:rsidRPr="009F13B7" w:rsidRDefault="00FD6B66" w:rsidP="00211357">
      <w:pPr>
        <w:pStyle w:val="a8"/>
        <w:numPr>
          <w:ilvl w:val="0"/>
          <w:numId w:val="20"/>
        </w:numPr>
        <w:spacing w:line="360" w:lineRule="auto"/>
        <w:rPr>
          <w:lang w:val="en-US"/>
        </w:rPr>
      </w:pPr>
      <w:proofErr w:type="spellStart"/>
      <w:r w:rsidRPr="009F13B7">
        <w:rPr>
          <w:b/>
          <w:lang w:val="en-US"/>
        </w:rPr>
        <w:t>Novolipetsk</w:t>
      </w:r>
      <w:proofErr w:type="spellEnd"/>
      <w:r w:rsidRPr="009F13B7">
        <w:rPr>
          <w:b/>
          <w:lang w:val="en-US"/>
        </w:rPr>
        <w:t xml:space="preserve"> Steel (NLMK), </w:t>
      </w:r>
      <w:r w:rsidR="00444F17" w:rsidRPr="009F13B7">
        <w:rPr>
          <w:lang w:val="en-US"/>
        </w:rPr>
        <w:t xml:space="preserve">2, pl. </w:t>
      </w:r>
      <w:proofErr w:type="spellStart"/>
      <w:r w:rsidR="00444F17" w:rsidRPr="009F13B7">
        <w:rPr>
          <w:lang w:val="en-US"/>
        </w:rPr>
        <w:t>Metallurgov</w:t>
      </w:r>
      <w:proofErr w:type="spellEnd"/>
      <w:r w:rsidR="00444F17" w:rsidRPr="009F13B7">
        <w:rPr>
          <w:lang w:val="en-US"/>
        </w:rPr>
        <w:t xml:space="preserve">, 398040 Lipetsk, Russian Federation </w:t>
      </w:r>
    </w:p>
    <w:p w:rsidR="00444F17" w:rsidRPr="00027A50" w:rsidRDefault="00027A50" w:rsidP="00027A50">
      <w:pPr>
        <w:spacing w:line="360" w:lineRule="auto"/>
        <w:ind w:left="1416"/>
        <w:rPr>
          <w:lang w:val="en-US"/>
        </w:rPr>
      </w:pPr>
      <w:r>
        <w:rPr>
          <w:lang w:val="en-US"/>
        </w:rPr>
        <w:t xml:space="preserve">- </w:t>
      </w:r>
      <w:proofErr w:type="gramStart"/>
      <w:r w:rsidR="009F13B7" w:rsidRPr="00027A50">
        <w:rPr>
          <w:lang w:val="en-US"/>
        </w:rPr>
        <w:t>applicant</w:t>
      </w:r>
      <w:proofErr w:type="gramEnd"/>
      <w:r w:rsidR="009F13B7" w:rsidRPr="00027A50">
        <w:rPr>
          <w:lang w:val="en-US"/>
        </w:rPr>
        <w:t xml:space="preserve"> and respondent - </w:t>
      </w:r>
    </w:p>
    <w:p w:rsidR="00444F17" w:rsidRDefault="00444F17" w:rsidP="00211357">
      <w:pPr>
        <w:spacing w:line="360" w:lineRule="auto"/>
        <w:rPr>
          <w:lang w:val="en-US"/>
        </w:rPr>
      </w:pPr>
    </w:p>
    <w:p w:rsidR="00444F17" w:rsidRPr="00A40C0A" w:rsidRDefault="00444F17" w:rsidP="00211357">
      <w:pPr>
        <w:pStyle w:val="a8"/>
        <w:numPr>
          <w:ilvl w:val="0"/>
          <w:numId w:val="20"/>
        </w:numPr>
        <w:spacing w:line="360" w:lineRule="auto"/>
        <w:rPr>
          <w:lang w:val="en-US"/>
        </w:rPr>
      </w:pPr>
      <w:r w:rsidRPr="00A40C0A">
        <w:rPr>
          <w:lang w:val="en-US"/>
        </w:rPr>
        <w:t xml:space="preserve">Vladimir </w:t>
      </w:r>
      <w:proofErr w:type="spellStart"/>
      <w:r w:rsidRPr="00A40C0A">
        <w:rPr>
          <w:b/>
          <w:lang w:val="en-US"/>
        </w:rPr>
        <w:t>Lisin</w:t>
      </w:r>
      <w:proofErr w:type="spellEnd"/>
      <w:r w:rsidR="00A40C0A" w:rsidRPr="00A40C0A">
        <w:rPr>
          <w:b/>
          <w:lang w:val="en-US"/>
        </w:rPr>
        <w:t xml:space="preserve">, </w:t>
      </w:r>
      <w:r w:rsidRPr="00A40C0A">
        <w:rPr>
          <w:lang w:val="en-US"/>
        </w:rPr>
        <w:t xml:space="preserve">c/o </w:t>
      </w:r>
      <w:proofErr w:type="spellStart"/>
      <w:r w:rsidRPr="00A40C0A">
        <w:rPr>
          <w:lang w:val="en-US"/>
        </w:rPr>
        <w:t>Novolipetsk</w:t>
      </w:r>
      <w:proofErr w:type="spellEnd"/>
      <w:r w:rsidRPr="00A40C0A">
        <w:rPr>
          <w:lang w:val="en-US"/>
        </w:rPr>
        <w:t xml:space="preserve"> Steel (NLMK), 2, pl. </w:t>
      </w:r>
      <w:proofErr w:type="spellStart"/>
      <w:r w:rsidRPr="00A40C0A">
        <w:rPr>
          <w:lang w:val="en-US"/>
        </w:rPr>
        <w:t>Metallurgov</w:t>
      </w:r>
      <w:proofErr w:type="spellEnd"/>
      <w:r w:rsidRPr="00A40C0A">
        <w:rPr>
          <w:lang w:val="en-US"/>
        </w:rPr>
        <w:t xml:space="preserve">, 398040 Lipetsk, Russian Federation </w:t>
      </w:r>
    </w:p>
    <w:p w:rsidR="00444F17" w:rsidRDefault="00A40C0A" w:rsidP="00211357">
      <w:pPr>
        <w:spacing w:line="360" w:lineRule="auto"/>
        <w:ind w:left="720" w:firstLine="696"/>
        <w:rPr>
          <w:lang w:val="en-US"/>
        </w:rPr>
      </w:pPr>
      <w:r>
        <w:rPr>
          <w:lang w:val="en-US"/>
        </w:rPr>
        <w:t>-</w:t>
      </w:r>
      <w:r w:rsidR="00027A50">
        <w:rPr>
          <w:lang w:val="en-US"/>
        </w:rPr>
        <w:t xml:space="preserve"> </w:t>
      </w:r>
      <w:proofErr w:type="gramStart"/>
      <w:r>
        <w:rPr>
          <w:lang w:val="en-US"/>
        </w:rPr>
        <w:t>applicant</w:t>
      </w:r>
      <w:proofErr w:type="gramEnd"/>
      <w:r>
        <w:rPr>
          <w:lang w:val="en-US"/>
        </w:rPr>
        <w:t xml:space="preserve"> and respondent - </w:t>
      </w:r>
    </w:p>
    <w:p w:rsidR="00444F17" w:rsidRDefault="00444F17" w:rsidP="00211357">
      <w:pPr>
        <w:spacing w:line="360" w:lineRule="auto"/>
        <w:ind w:left="720"/>
        <w:rPr>
          <w:lang w:val="en-US"/>
        </w:rPr>
      </w:pPr>
    </w:p>
    <w:p w:rsidR="00444F17" w:rsidRDefault="00444F17" w:rsidP="00211357">
      <w:pPr>
        <w:spacing w:line="360" w:lineRule="auto"/>
        <w:ind w:left="720"/>
        <w:rPr>
          <w:lang w:val="en-US"/>
        </w:rPr>
      </w:pPr>
      <w:r>
        <w:rPr>
          <w:lang w:val="en-US"/>
        </w:rPr>
        <w:t xml:space="preserve">Represented by </w:t>
      </w:r>
    </w:p>
    <w:p w:rsidR="00444F17" w:rsidRPr="00543050" w:rsidRDefault="00444F17" w:rsidP="00211357">
      <w:pPr>
        <w:spacing w:line="360" w:lineRule="auto"/>
        <w:ind w:left="720"/>
      </w:pPr>
      <w:proofErr w:type="spellStart"/>
      <w:r w:rsidRPr="00543050">
        <w:t>Lawyers</w:t>
      </w:r>
      <w:proofErr w:type="spellEnd"/>
      <w:r w:rsidRPr="00543050">
        <w:t xml:space="preserve"> </w:t>
      </w:r>
      <w:proofErr w:type="spellStart"/>
      <w:r w:rsidR="00A40C0A" w:rsidRPr="00A40C0A">
        <w:rPr>
          <w:b/>
        </w:rPr>
        <w:t>Irle</w:t>
      </w:r>
      <w:proofErr w:type="spellEnd"/>
      <w:r w:rsidR="00A40C0A">
        <w:t xml:space="preserve">, </w:t>
      </w:r>
      <w:proofErr w:type="spellStart"/>
      <w:r w:rsidRPr="00543050">
        <w:rPr>
          <w:b/>
        </w:rPr>
        <w:t>Kalckreuth</w:t>
      </w:r>
      <w:proofErr w:type="spellEnd"/>
      <w:r w:rsidRPr="00543050">
        <w:t>, Unter den Linden 32-34, 10117 Berlin</w:t>
      </w:r>
    </w:p>
    <w:p w:rsidR="00444F17" w:rsidRPr="00543050" w:rsidRDefault="00444F17" w:rsidP="00211357">
      <w:pPr>
        <w:spacing w:line="360" w:lineRule="auto"/>
        <w:ind w:left="720"/>
      </w:pPr>
    </w:p>
    <w:p w:rsidR="00444F17" w:rsidRDefault="00444F17" w:rsidP="00211357">
      <w:pPr>
        <w:spacing w:line="360" w:lineRule="auto"/>
        <w:ind w:left="720"/>
        <w:jc w:val="center"/>
        <w:rPr>
          <w:lang w:val="en-US"/>
        </w:rPr>
      </w:pPr>
      <w:proofErr w:type="gramStart"/>
      <w:r>
        <w:rPr>
          <w:lang w:val="en-US"/>
        </w:rPr>
        <w:t>v</w:t>
      </w:r>
      <w:proofErr w:type="gramEnd"/>
    </w:p>
    <w:p w:rsidR="00444F17" w:rsidRDefault="00444F17" w:rsidP="00211357">
      <w:pPr>
        <w:spacing w:line="360" w:lineRule="auto"/>
        <w:ind w:left="720"/>
        <w:jc w:val="left"/>
        <w:rPr>
          <w:lang w:val="en-US"/>
        </w:rPr>
      </w:pPr>
    </w:p>
    <w:p w:rsidR="00444F17" w:rsidRPr="00A40C0A" w:rsidRDefault="00444F17" w:rsidP="00211357">
      <w:pPr>
        <w:pStyle w:val="a8"/>
        <w:numPr>
          <w:ilvl w:val="0"/>
          <w:numId w:val="22"/>
        </w:numPr>
        <w:spacing w:line="360" w:lineRule="auto"/>
        <w:jc w:val="left"/>
        <w:rPr>
          <w:lang w:val="en-US"/>
        </w:rPr>
      </w:pPr>
      <w:proofErr w:type="spellStart"/>
      <w:r w:rsidRPr="00A40C0A">
        <w:rPr>
          <w:b/>
          <w:lang w:val="en-US"/>
        </w:rPr>
        <w:t>Handelsblatt</w:t>
      </w:r>
      <w:proofErr w:type="spellEnd"/>
      <w:r w:rsidRPr="00A40C0A">
        <w:rPr>
          <w:b/>
          <w:lang w:val="en-US"/>
        </w:rPr>
        <w:t xml:space="preserve"> GmbH</w:t>
      </w:r>
      <w:r w:rsidRPr="00A40C0A">
        <w:rPr>
          <w:lang w:val="en-US"/>
        </w:rPr>
        <w:t>,</w:t>
      </w:r>
      <w:r w:rsidR="00A40C0A" w:rsidRPr="00A40C0A">
        <w:rPr>
          <w:lang w:val="en-US"/>
        </w:rPr>
        <w:t xml:space="preserve"> represented by the managing director, </w:t>
      </w:r>
      <w:proofErr w:type="spellStart"/>
      <w:r w:rsidRPr="00A40C0A">
        <w:rPr>
          <w:lang w:val="en-US"/>
        </w:rPr>
        <w:t>Kasernenstraße</w:t>
      </w:r>
      <w:proofErr w:type="spellEnd"/>
      <w:r w:rsidRPr="00A40C0A">
        <w:rPr>
          <w:lang w:val="en-US"/>
        </w:rPr>
        <w:t xml:space="preserve"> 67, 40213 Düsseldorf</w:t>
      </w:r>
    </w:p>
    <w:p w:rsidR="00444F17" w:rsidRPr="00A40C0A" w:rsidRDefault="00157BBB" w:rsidP="00157BBB">
      <w:pPr>
        <w:pStyle w:val="a8"/>
        <w:spacing w:line="360" w:lineRule="auto"/>
        <w:ind w:left="1428"/>
        <w:jc w:val="left"/>
        <w:rPr>
          <w:lang w:val="en-US"/>
        </w:rPr>
      </w:pPr>
      <w:r>
        <w:rPr>
          <w:lang w:val="en-US"/>
        </w:rPr>
        <w:lastRenderedPageBreak/>
        <w:t xml:space="preserve">- </w:t>
      </w:r>
      <w:proofErr w:type="gramStart"/>
      <w:r w:rsidR="00A40C0A" w:rsidRPr="00A40C0A">
        <w:rPr>
          <w:lang w:val="en-US"/>
        </w:rPr>
        <w:t>defendant</w:t>
      </w:r>
      <w:proofErr w:type="gramEnd"/>
      <w:r w:rsidR="00A40C0A" w:rsidRPr="00A40C0A">
        <w:rPr>
          <w:lang w:val="en-US"/>
        </w:rPr>
        <w:t xml:space="preserve"> and </w:t>
      </w:r>
      <w:r w:rsidR="00A40C0A">
        <w:rPr>
          <w:lang w:val="en-US"/>
        </w:rPr>
        <w:t xml:space="preserve">appellant - </w:t>
      </w:r>
    </w:p>
    <w:p w:rsidR="00444F17" w:rsidRDefault="00444F17" w:rsidP="00211357">
      <w:pPr>
        <w:spacing w:line="360" w:lineRule="auto"/>
        <w:ind w:left="720"/>
        <w:jc w:val="left"/>
        <w:rPr>
          <w:lang w:val="en-US"/>
        </w:rPr>
      </w:pPr>
    </w:p>
    <w:p w:rsidR="00444F17" w:rsidRDefault="00444F17" w:rsidP="00211357">
      <w:pPr>
        <w:pStyle w:val="a8"/>
        <w:numPr>
          <w:ilvl w:val="0"/>
          <w:numId w:val="22"/>
        </w:numPr>
        <w:spacing w:line="360" w:lineRule="auto"/>
        <w:jc w:val="left"/>
      </w:pPr>
      <w:r w:rsidRPr="00A40C0A">
        <w:t xml:space="preserve">Florian </w:t>
      </w:r>
      <w:proofErr w:type="spellStart"/>
      <w:r w:rsidRPr="00A40C0A">
        <w:rPr>
          <w:b/>
        </w:rPr>
        <w:t>Willershausen</w:t>
      </w:r>
      <w:proofErr w:type="spellEnd"/>
      <w:r w:rsidRPr="00A40C0A">
        <w:t>,</w:t>
      </w:r>
      <w:r w:rsidR="00A40C0A" w:rsidRPr="00A40C0A">
        <w:t xml:space="preserve"> </w:t>
      </w:r>
      <w:r w:rsidRPr="00444F17">
        <w:t>c/o Handelsblatt GmbH, Kasernenstraße 67, 40213 Düsseldorf</w:t>
      </w:r>
    </w:p>
    <w:p w:rsidR="00444F17" w:rsidRPr="00A40C0A" w:rsidRDefault="00157BBB" w:rsidP="00157BBB">
      <w:pPr>
        <w:pStyle w:val="a8"/>
        <w:spacing w:line="360" w:lineRule="auto"/>
        <w:ind w:left="1428"/>
        <w:jc w:val="left"/>
        <w:rPr>
          <w:lang w:val="en-US"/>
        </w:rPr>
      </w:pPr>
      <w:r>
        <w:rPr>
          <w:lang w:val="en-US"/>
        </w:rPr>
        <w:t xml:space="preserve">- </w:t>
      </w:r>
      <w:proofErr w:type="gramStart"/>
      <w:r w:rsidR="00A40C0A">
        <w:rPr>
          <w:lang w:val="en-US"/>
        </w:rPr>
        <w:t>defendant</w:t>
      </w:r>
      <w:proofErr w:type="gramEnd"/>
      <w:r w:rsidR="00A40C0A">
        <w:rPr>
          <w:lang w:val="en-US"/>
        </w:rPr>
        <w:t xml:space="preserve"> and appellant - </w:t>
      </w:r>
    </w:p>
    <w:p w:rsidR="00444F17" w:rsidRPr="00543050" w:rsidRDefault="00444F17" w:rsidP="00211357">
      <w:pPr>
        <w:spacing w:line="360" w:lineRule="auto"/>
        <w:ind w:left="720"/>
        <w:jc w:val="left"/>
        <w:rPr>
          <w:lang w:val="en-US"/>
        </w:rPr>
      </w:pPr>
    </w:p>
    <w:p w:rsidR="00444F17" w:rsidRPr="00444F17" w:rsidRDefault="00444F17" w:rsidP="00211357">
      <w:pPr>
        <w:spacing w:line="360" w:lineRule="auto"/>
        <w:ind w:left="720"/>
        <w:jc w:val="left"/>
        <w:rPr>
          <w:lang w:val="en-US"/>
        </w:rPr>
      </w:pPr>
      <w:r w:rsidRPr="00444F17">
        <w:rPr>
          <w:lang w:val="en-US"/>
        </w:rPr>
        <w:t>Represented by</w:t>
      </w:r>
    </w:p>
    <w:p w:rsidR="00444F17" w:rsidRDefault="00444F17" w:rsidP="00211357">
      <w:pPr>
        <w:spacing w:line="360" w:lineRule="auto"/>
        <w:ind w:left="720"/>
        <w:jc w:val="left"/>
        <w:rPr>
          <w:lang w:val="en-US"/>
        </w:rPr>
      </w:pPr>
      <w:r w:rsidRPr="00444F17">
        <w:rPr>
          <w:lang w:val="en-US"/>
        </w:rPr>
        <w:t xml:space="preserve">Lawyers </w:t>
      </w:r>
      <w:proofErr w:type="spellStart"/>
      <w:r w:rsidRPr="008C31FE">
        <w:rPr>
          <w:b/>
          <w:lang w:val="en-US"/>
        </w:rPr>
        <w:t>Damm</w:t>
      </w:r>
      <w:proofErr w:type="spellEnd"/>
      <w:r w:rsidRPr="008C31FE">
        <w:rPr>
          <w:b/>
          <w:lang w:val="en-US"/>
        </w:rPr>
        <w:t xml:space="preserve"> &amp; Mann</w:t>
      </w:r>
      <w:r w:rsidRPr="00444F17">
        <w:rPr>
          <w:lang w:val="en-US"/>
        </w:rPr>
        <w:t>,</w:t>
      </w:r>
      <w:r w:rsidR="00A40C0A">
        <w:rPr>
          <w:lang w:val="en-US"/>
        </w:rPr>
        <w:t xml:space="preserve"> </w:t>
      </w:r>
      <w:proofErr w:type="spellStart"/>
      <w:r>
        <w:rPr>
          <w:lang w:val="en-US"/>
        </w:rPr>
        <w:t>Ballindamm</w:t>
      </w:r>
      <w:proofErr w:type="spellEnd"/>
      <w:r>
        <w:rPr>
          <w:lang w:val="en-US"/>
        </w:rPr>
        <w:t xml:space="preserve"> 1, 20095 Hamburg</w:t>
      </w:r>
      <w:r w:rsidR="00A40C0A">
        <w:rPr>
          <w:lang w:val="en-US"/>
        </w:rPr>
        <w:t xml:space="preserve">, Reference number: 00024/11 </w:t>
      </w:r>
      <w:proofErr w:type="spellStart"/>
      <w:r w:rsidR="00A40C0A">
        <w:rPr>
          <w:lang w:val="en-US"/>
        </w:rPr>
        <w:t>hn</w:t>
      </w:r>
      <w:proofErr w:type="spellEnd"/>
      <w:r w:rsidR="00A40C0A">
        <w:rPr>
          <w:lang w:val="en-US"/>
        </w:rPr>
        <w:t>/le</w:t>
      </w:r>
    </w:p>
    <w:p w:rsidR="00444F17" w:rsidRPr="00444F17" w:rsidRDefault="00444F17" w:rsidP="00211357">
      <w:pPr>
        <w:spacing w:line="360" w:lineRule="auto"/>
        <w:ind w:left="720"/>
        <w:jc w:val="left"/>
        <w:rPr>
          <w:lang w:val="en-US"/>
        </w:rPr>
      </w:pPr>
    </w:p>
    <w:p w:rsidR="00444F17" w:rsidRDefault="00A40C0A" w:rsidP="00211357">
      <w:pPr>
        <w:pStyle w:val="a8"/>
        <w:spacing w:line="360" w:lineRule="auto"/>
        <w:jc w:val="left"/>
        <w:rPr>
          <w:lang w:val="en-US"/>
        </w:rPr>
      </w:pPr>
      <w:r>
        <w:rPr>
          <w:lang w:val="en-US"/>
        </w:rPr>
        <w:t xml:space="preserve">On interim </w:t>
      </w:r>
      <w:r w:rsidR="005C002D">
        <w:rPr>
          <w:lang w:val="en-US"/>
        </w:rPr>
        <w:t xml:space="preserve">injunction </w:t>
      </w:r>
      <w:r>
        <w:rPr>
          <w:lang w:val="en-US"/>
        </w:rPr>
        <w:t>measure</w:t>
      </w:r>
    </w:p>
    <w:p w:rsidR="005C002D" w:rsidRDefault="005C002D" w:rsidP="00211357">
      <w:pPr>
        <w:pStyle w:val="a8"/>
        <w:spacing w:line="360" w:lineRule="auto"/>
        <w:jc w:val="left"/>
        <w:rPr>
          <w:lang w:val="en-US"/>
        </w:rPr>
      </w:pPr>
    </w:p>
    <w:p w:rsidR="005C002D" w:rsidRDefault="005C002D" w:rsidP="00211357">
      <w:pPr>
        <w:pStyle w:val="a8"/>
        <w:spacing w:line="360" w:lineRule="auto"/>
        <w:jc w:val="left"/>
        <w:rPr>
          <w:lang w:val="en-US"/>
        </w:rPr>
      </w:pPr>
      <w:r>
        <w:rPr>
          <w:lang w:val="en-US"/>
        </w:rPr>
        <w:t>The</w:t>
      </w:r>
      <w:r w:rsidR="00A40C0A">
        <w:rPr>
          <w:lang w:val="en-US"/>
        </w:rPr>
        <w:t xml:space="preserve"> Higher</w:t>
      </w:r>
      <w:r>
        <w:rPr>
          <w:lang w:val="en-US"/>
        </w:rPr>
        <w:t xml:space="preserve"> Regional Court Hamburg – </w:t>
      </w:r>
      <w:r w:rsidR="00A40C0A">
        <w:rPr>
          <w:lang w:val="en-US"/>
        </w:rPr>
        <w:t>7th</w:t>
      </w:r>
      <w:r>
        <w:rPr>
          <w:lang w:val="en-US"/>
        </w:rPr>
        <w:t xml:space="preserve"> Civil Chamber – composed of </w:t>
      </w:r>
    </w:p>
    <w:p w:rsidR="005C002D" w:rsidRDefault="00A40C0A" w:rsidP="00211357">
      <w:pPr>
        <w:pStyle w:val="a8"/>
        <w:spacing w:line="360" w:lineRule="auto"/>
        <w:jc w:val="left"/>
        <w:rPr>
          <w:lang w:val="en-US"/>
        </w:rPr>
      </w:pPr>
      <w:r>
        <w:rPr>
          <w:lang w:val="en-US"/>
        </w:rPr>
        <w:t>Meyer,</w:t>
      </w:r>
      <w:r w:rsidR="005C002D">
        <w:rPr>
          <w:lang w:val="en-US"/>
        </w:rPr>
        <w:t xml:space="preserve"> judge at the </w:t>
      </w:r>
      <w:r>
        <w:rPr>
          <w:lang w:val="en-US"/>
        </w:rPr>
        <w:t>Higher R</w:t>
      </w:r>
      <w:r w:rsidR="005C002D">
        <w:rPr>
          <w:lang w:val="en-US"/>
        </w:rPr>
        <w:t xml:space="preserve">egional </w:t>
      </w:r>
      <w:r>
        <w:rPr>
          <w:lang w:val="en-US"/>
        </w:rPr>
        <w:t>C</w:t>
      </w:r>
      <w:r w:rsidR="005C002D">
        <w:rPr>
          <w:lang w:val="en-US"/>
        </w:rPr>
        <w:t>ourt,</w:t>
      </w:r>
    </w:p>
    <w:p w:rsidR="005C002D" w:rsidRDefault="00A40C0A" w:rsidP="00211357">
      <w:pPr>
        <w:pStyle w:val="a8"/>
        <w:spacing w:line="360" w:lineRule="auto"/>
        <w:jc w:val="left"/>
        <w:rPr>
          <w:lang w:val="en-US"/>
        </w:rPr>
      </w:pPr>
      <w:r>
        <w:rPr>
          <w:lang w:val="en-US"/>
        </w:rPr>
        <w:t xml:space="preserve">Dr. </w:t>
      </w:r>
      <w:proofErr w:type="spellStart"/>
      <w:r>
        <w:rPr>
          <w:lang w:val="en-US"/>
        </w:rPr>
        <w:t>Weyhe</w:t>
      </w:r>
      <w:proofErr w:type="spellEnd"/>
      <w:r w:rsidR="005C002D">
        <w:rPr>
          <w:lang w:val="en-US"/>
        </w:rPr>
        <w:t xml:space="preserve">, judge at the </w:t>
      </w:r>
      <w:r>
        <w:rPr>
          <w:lang w:val="en-US"/>
        </w:rPr>
        <w:t>Higher Regional C</w:t>
      </w:r>
      <w:r w:rsidR="005C002D">
        <w:rPr>
          <w:lang w:val="en-US"/>
        </w:rPr>
        <w:t>ourt and</w:t>
      </w:r>
    </w:p>
    <w:p w:rsidR="005C002D" w:rsidRDefault="00A40C0A" w:rsidP="00211357">
      <w:pPr>
        <w:pStyle w:val="a8"/>
        <w:spacing w:line="360" w:lineRule="auto"/>
        <w:jc w:val="left"/>
        <w:rPr>
          <w:lang w:val="en-US"/>
        </w:rPr>
      </w:pPr>
      <w:proofErr w:type="spellStart"/>
      <w:r>
        <w:rPr>
          <w:lang w:val="en-US"/>
        </w:rPr>
        <w:t>Lemcke</w:t>
      </w:r>
      <w:proofErr w:type="spellEnd"/>
      <w:r w:rsidR="005C002D">
        <w:rPr>
          <w:lang w:val="en-US"/>
        </w:rPr>
        <w:t>, judge at the</w:t>
      </w:r>
      <w:r>
        <w:rPr>
          <w:lang w:val="en-US"/>
        </w:rPr>
        <w:t xml:space="preserve"> Higher Regional Court </w:t>
      </w:r>
    </w:p>
    <w:p w:rsidR="005C002D" w:rsidRDefault="005C002D" w:rsidP="00211357">
      <w:pPr>
        <w:pStyle w:val="a8"/>
        <w:spacing w:line="360" w:lineRule="auto"/>
        <w:jc w:val="left"/>
        <w:rPr>
          <w:lang w:val="en-US"/>
        </w:rPr>
      </w:pPr>
      <w:proofErr w:type="gramStart"/>
      <w:r>
        <w:rPr>
          <w:lang w:val="en-US"/>
        </w:rPr>
        <w:t>ba</w:t>
      </w:r>
      <w:r w:rsidR="00A40C0A">
        <w:rPr>
          <w:lang w:val="en-US"/>
        </w:rPr>
        <w:t>sed</w:t>
      </w:r>
      <w:proofErr w:type="gramEnd"/>
      <w:r w:rsidR="00A40C0A">
        <w:rPr>
          <w:lang w:val="en-US"/>
        </w:rPr>
        <w:t xml:space="preserve"> on the oral hearing on 13.03</w:t>
      </w:r>
      <w:r>
        <w:rPr>
          <w:lang w:val="en-US"/>
        </w:rPr>
        <w:t>.201</w:t>
      </w:r>
      <w:r w:rsidR="00A40C0A">
        <w:rPr>
          <w:lang w:val="en-US"/>
        </w:rPr>
        <w:t>2</w:t>
      </w:r>
      <w:r>
        <w:rPr>
          <w:lang w:val="en-US"/>
        </w:rPr>
        <w:t xml:space="preserve"> </w:t>
      </w:r>
    </w:p>
    <w:p w:rsidR="005C002D" w:rsidRDefault="005C002D" w:rsidP="00211357">
      <w:pPr>
        <w:pStyle w:val="a8"/>
        <w:spacing w:line="360" w:lineRule="auto"/>
        <w:jc w:val="left"/>
        <w:rPr>
          <w:lang w:val="en-US"/>
        </w:rPr>
      </w:pPr>
    </w:p>
    <w:p w:rsidR="005C002D" w:rsidRDefault="005C002D" w:rsidP="00211357">
      <w:pPr>
        <w:pStyle w:val="a8"/>
        <w:spacing w:line="360" w:lineRule="auto"/>
        <w:jc w:val="left"/>
        <w:rPr>
          <w:lang w:val="en-US"/>
        </w:rPr>
      </w:pPr>
      <w:proofErr w:type="gramStart"/>
      <w:r>
        <w:rPr>
          <w:lang w:val="en-US"/>
        </w:rPr>
        <w:t>gives</w:t>
      </w:r>
      <w:proofErr w:type="gramEnd"/>
      <w:r>
        <w:rPr>
          <w:lang w:val="en-US"/>
        </w:rPr>
        <w:t xml:space="preserve"> the following </w:t>
      </w:r>
    </w:p>
    <w:p w:rsidR="005C002D" w:rsidRDefault="005C002D" w:rsidP="00211357">
      <w:pPr>
        <w:pStyle w:val="a8"/>
        <w:spacing w:line="360" w:lineRule="auto"/>
        <w:jc w:val="left"/>
        <w:rPr>
          <w:lang w:val="en-US"/>
        </w:rPr>
      </w:pPr>
    </w:p>
    <w:p w:rsidR="005C002D" w:rsidRPr="008C31FE" w:rsidRDefault="005C002D" w:rsidP="00211357">
      <w:pPr>
        <w:pStyle w:val="a8"/>
        <w:spacing w:line="360" w:lineRule="auto"/>
        <w:jc w:val="center"/>
        <w:rPr>
          <w:b/>
          <w:lang w:val="en-US"/>
        </w:rPr>
      </w:pPr>
      <w:r w:rsidRPr="008C31FE">
        <w:rPr>
          <w:b/>
          <w:lang w:val="en-US"/>
        </w:rPr>
        <w:t>Judgment</w:t>
      </w:r>
    </w:p>
    <w:p w:rsidR="005C002D" w:rsidRDefault="005C002D" w:rsidP="00211357">
      <w:pPr>
        <w:pStyle w:val="a8"/>
        <w:spacing w:line="360" w:lineRule="auto"/>
        <w:jc w:val="left"/>
        <w:rPr>
          <w:lang w:val="en-US"/>
        </w:rPr>
      </w:pPr>
    </w:p>
    <w:p w:rsidR="00A40C0A" w:rsidRDefault="005C002D" w:rsidP="00211357">
      <w:pPr>
        <w:pStyle w:val="a8"/>
        <w:numPr>
          <w:ilvl w:val="0"/>
          <w:numId w:val="24"/>
        </w:numPr>
        <w:spacing w:line="360" w:lineRule="auto"/>
        <w:jc w:val="left"/>
        <w:rPr>
          <w:lang w:val="en-US"/>
        </w:rPr>
      </w:pPr>
      <w:r>
        <w:rPr>
          <w:lang w:val="en-US"/>
        </w:rPr>
        <w:t xml:space="preserve">The </w:t>
      </w:r>
      <w:r w:rsidR="00A40C0A">
        <w:rPr>
          <w:lang w:val="en-US"/>
        </w:rPr>
        <w:t xml:space="preserve">appeal of the defendant against the </w:t>
      </w:r>
      <w:r w:rsidR="00971CCC">
        <w:rPr>
          <w:lang w:val="en-US"/>
        </w:rPr>
        <w:t>judgment</w:t>
      </w:r>
      <w:r w:rsidR="00A40C0A">
        <w:rPr>
          <w:lang w:val="en-US"/>
        </w:rPr>
        <w:t xml:space="preserve"> of the Regional Court Hamburg of 17.05.2011, Case number 324 O 102/11, is dismissed</w:t>
      </w:r>
      <w:r w:rsidR="00971CCC">
        <w:rPr>
          <w:lang w:val="en-US"/>
        </w:rPr>
        <w:t xml:space="preserve"> as long as </w:t>
      </w:r>
      <w:r w:rsidR="00A40C0A" w:rsidRPr="00AE3E9C">
        <w:rPr>
          <w:lang w:val="en-US"/>
        </w:rPr>
        <w:t xml:space="preserve">the </w:t>
      </w:r>
      <w:r w:rsidR="00E26F04">
        <w:rPr>
          <w:lang w:val="en-US"/>
        </w:rPr>
        <w:t xml:space="preserve">second sentence of </w:t>
      </w:r>
      <w:r w:rsidR="000422E7">
        <w:rPr>
          <w:lang w:val="en-US"/>
        </w:rPr>
        <w:t>the prohibition Nr. I b) 2) of the interim injunction of 8.03.2011</w:t>
      </w:r>
      <w:r w:rsidR="00971CCC">
        <w:rPr>
          <w:lang w:val="en-US"/>
        </w:rPr>
        <w:t xml:space="preserve"> will </w:t>
      </w:r>
      <w:r w:rsidR="00E26F04">
        <w:rPr>
          <w:lang w:val="en-US"/>
        </w:rPr>
        <w:t xml:space="preserve">be put in quotation marks. </w:t>
      </w:r>
    </w:p>
    <w:p w:rsidR="00E26F04" w:rsidRDefault="00E26F04" w:rsidP="00211357">
      <w:pPr>
        <w:pStyle w:val="a8"/>
        <w:spacing w:line="360" w:lineRule="auto"/>
        <w:jc w:val="left"/>
        <w:rPr>
          <w:lang w:val="en-US"/>
        </w:rPr>
      </w:pPr>
    </w:p>
    <w:p w:rsidR="00A40C0A" w:rsidRDefault="00E26F04" w:rsidP="00211357">
      <w:pPr>
        <w:pStyle w:val="a8"/>
        <w:numPr>
          <w:ilvl w:val="0"/>
          <w:numId w:val="24"/>
        </w:numPr>
        <w:spacing w:line="360" w:lineRule="auto"/>
        <w:jc w:val="left"/>
        <w:rPr>
          <w:lang w:val="en-US"/>
        </w:rPr>
      </w:pPr>
      <w:r>
        <w:rPr>
          <w:lang w:val="en-US"/>
        </w:rPr>
        <w:t xml:space="preserve">The defendants bear the costs of the appeal. </w:t>
      </w:r>
    </w:p>
    <w:p w:rsidR="00E26F04" w:rsidRPr="00E26F04" w:rsidRDefault="00E26F04" w:rsidP="00211357">
      <w:pPr>
        <w:pStyle w:val="a8"/>
        <w:spacing w:line="360" w:lineRule="auto"/>
        <w:rPr>
          <w:lang w:val="en-US"/>
        </w:rPr>
      </w:pPr>
    </w:p>
    <w:p w:rsidR="005C002D" w:rsidRDefault="005C002D" w:rsidP="00211357">
      <w:pPr>
        <w:pStyle w:val="a8"/>
        <w:spacing w:line="360" w:lineRule="auto"/>
        <w:rPr>
          <w:lang w:val="en-US"/>
        </w:rPr>
      </w:pPr>
    </w:p>
    <w:p w:rsidR="00E26F04" w:rsidRPr="00E26F04" w:rsidRDefault="00E26F04" w:rsidP="00211357">
      <w:pPr>
        <w:pStyle w:val="a8"/>
        <w:spacing w:line="360" w:lineRule="auto"/>
        <w:jc w:val="center"/>
        <w:rPr>
          <w:b/>
          <w:sz w:val="32"/>
          <w:szCs w:val="32"/>
          <w:lang w:val="en-US"/>
        </w:rPr>
      </w:pPr>
      <w:r w:rsidRPr="00E26F04">
        <w:rPr>
          <w:b/>
          <w:sz w:val="32"/>
          <w:szCs w:val="32"/>
          <w:lang w:val="en-US"/>
        </w:rPr>
        <w:t>Findings of the Court</w:t>
      </w:r>
    </w:p>
    <w:p w:rsidR="005C002D" w:rsidRDefault="00E26F04" w:rsidP="00211357">
      <w:pPr>
        <w:pStyle w:val="a8"/>
        <w:spacing w:line="360" w:lineRule="auto"/>
        <w:rPr>
          <w:lang w:val="en-US"/>
        </w:rPr>
      </w:pPr>
      <w:r>
        <w:rPr>
          <w:lang w:val="en-US"/>
        </w:rPr>
        <w:tab/>
      </w:r>
      <w:proofErr w:type="gramStart"/>
      <w:r>
        <w:rPr>
          <w:lang w:val="en-US"/>
        </w:rPr>
        <w:t>according</w:t>
      </w:r>
      <w:proofErr w:type="gramEnd"/>
      <w:r>
        <w:rPr>
          <w:lang w:val="en-US"/>
        </w:rPr>
        <w:t xml:space="preserve"> to Sections 540 paragraph 1 and 2, 313a Code of </w:t>
      </w:r>
      <w:r w:rsidR="006B4EF7">
        <w:rPr>
          <w:lang w:val="en-US"/>
        </w:rPr>
        <w:t>C</w:t>
      </w:r>
      <w:r>
        <w:rPr>
          <w:lang w:val="en-US"/>
        </w:rPr>
        <w:t xml:space="preserve">ivil </w:t>
      </w:r>
      <w:r w:rsidR="006B4EF7">
        <w:rPr>
          <w:lang w:val="en-US"/>
        </w:rPr>
        <w:t>P</w:t>
      </w:r>
      <w:r>
        <w:rPr>
          <w:lang w:val="en-US"/>
        </w:rPr>
        <w:t>rocedure</w:t>
      </w:r>
    </w:p>
    <w:p w:rsidR="0087129D" w:rsidRDefault="0087129D" w:rsidP="00211357">
      <w:pPr>
        <w:pStyle w:val="a8"/>
        <w:spacing w:line="360" w:lineRule="auto"/>
        <w:rPr>
          <w:lang w:val="en-US"/>
        </w:rPr>
      </w:pPr>
    </w:p>
    <w:p w:rsidR="00E26F04" w:rsidRDefault="00E26F04" w:rsidP="00211357">
      <w:pPr>
        <w:pStyle w:val="a8"/>
        <w:numPr>
          <w:ilvl w:val="0"/>
          <w:numId w:val="27"/>
        </w:numPr>
        <w:spacing w:line="360" w:lineRule="auto"/>
        <w:ind w:left="851"/>
        <w:rPr>
          <w:lang w:val="en-US"/>
        </w:rPr>
      </w:pPr>
      <w:r>
        <w:rPr>
          <w:lang w:val="en-US"/>
        </w:rPr>
        <w:lastRenderedPageBreak/>
        <w:t xml:space="preserve">The defendants appeal the </w:t>
      </w:r>
      <w:r w:rsidR="00D16AF0">
        <w:rPr>
          <w:lang w:val="en-US"/>
        </w:rPr>
        <w:t>judgment</w:t>
      </w:r>
      <w:r>
        <w:rPr>
          <w:lang w:val="en-US"/>
        </w:rPr>
        <w:t xml:space="preserve"> that confirms the interim injunction of 8.03.2011. The interim injunction prohibited</w:t>
      </w:r>
      <w:r w:rsidR="00335E59">
        <w:rPr>
          <w:lang w:val="en-US"/>
        </w:rPr>
        <w:t xml:space="preserve"> the defendant</w:t>
      </w:r>
      <w:r>
        <w:rPr>
          <w:lang w:val="en-US"/>
        </w:rPr>
        <w:t>,</w:t>
      </w:r>
    </w:p>
    <w:p w:rsidR="00E26F04" w:rsidRDefault="00E26F04" w:rsidP="00211357">
      <w:pPr>
        <w:pStyle w:val="a8"/>
        <w:spacing w:line="360" w:lineRule="auto"/>
        <w:ind w:left="851"/>
        <w:rPr>
          <w:lang w:val="en-US"/>
        </w:rPr>
      </w:pPr>
    </w:p>
    <w:p w:rsidR="00D16AF0" w:rsidRDefault="00D16AF0" w:rsidP="00211357">
      <w:pPr>
        <w:pStyle w:val="a8"/>
        <w:numPr>
          <w:ilvl w:val="0"/>
          <w:numId w:val="29"/>
        </w:numPr>
        <w:spacing w:line="360" w:lineRule="auto"/>
        <w:ind w:left="851" w:hanging="567"/>
        <w:rPr>
          <w:lang w:val="en-US"/>
        </w:rPr>
      </w:pPr>
      <w:r>
        <w:rPr>
          <w:lang w:val="en-US"/>
        </w:rPr>
        <w:t xml:space="preserve">to claim and/or to let a third party claim and respectively to disseminate or to let a third party disseminate that, </w:t>
      </w:r>
    </w:p>
    <w:p w:rsidR="00D16AF0" w:rsidRDefault="00D16AF0" w:rsidP="00211357">
      <w:pPr>
        <w:spacing w:line="360" w:lineRule="auto"/>
        <w:ind w:left="1440"/>
        <w:rPr>
          <w:lang w:val="en-US"/>
        </w:rPr>
      </w:pPr>
    </w:p>
    <w:p w:rsidR="00D16AF0" w:rsidRPr="00D16AF0" w:rsidRDefault="00D16AF0" w:rsidP="00211357">
      <w:pPr>
        <w:spacing w:line="360" w:lineRule="auto"/>
        <w:ind w:left="1440"/>
        <w:rPr>
          <w:lang w:val="en-US"/>
        </w:rPr>
      </w:pPr>
      <w:r w:rsidRPr="00D16AF0">
        <w:rPr>
          <w:lang w:val="en-US"/>
        </w:rPr>
        <w:t xml:space="preserve">“Mr. </w:t>
      </w:r>
      <w:proofErr w:type="spellStart"/>
      <w:r w:rsidRPr="00D16AF0">
        <w:rPr>
          <w:lang w:val="en-US"/>
        </w:rPr>
        <w:t>Lisin</w:t>
      </w:r>
      <w:proofErr w:type="spellEnd"/>
      <w:r w:rsidRPr="00D16AF0">
        <w:rPr>
          <w:lang w:val="en-US"/>
        </w:rPr>
        <w:t xml:space="preserve"> did not invest any </w:t>
      </w:r>
      <w:proofErr w:type="spellStart"/>
      <w:r w:rsidRPr="00D16AF0">
        <w:rPr>
          <w:lang w:val="en-US"/>
        </w:rPr>
        <w:t>copeck</w:t>
      </w:r>
      <w:proofErr w:type="spellEnd"/>
      <w:r w:rsidRPr="00D16AF0">
        <w:rPr>
          <w:lang w:val="en-US"/>
        </w:rPr>
        <w:t xml:space="preserve"> and breached therewith the contract.”</w:t>
      </w:r>
    </w:p>
    <w:p w:rsidR="00D16AF0" w:rsidRDefault="00D16AF0" w:rsidP="00211357">
      <w:pPr>
        <w:spacing w:line="360" w:lineRule="auto"/>
        <w:ind w:left="1440"/>
        <w:rPr>
          <w:lang w:val="en-US"/>
        </w:rPr>
      </w:pPr>
    </w:p>
    <w:p w:rsidR="00D16AF0" w:rsidRDefault="00D16AF0" w:rsidP="00211357">
      <w:pPr>
        <w:pStyle w:val="a8"/>
        <w:numPr>
          <w:ilvl w:val="0"/>
          <w:numId w:val="29"/>
        </w:numPr>
        <w:spacing w:line="360" w:lineRule="auto"/>
        <w:ind w:left="851" w:hanging="567"/>
        <w:rPr>
          <w:lang w:val="en-US"/>
        </w:rPr>
      </w:pPr>
      <w:r>
        <w:rPr>
          <w:lang w:val="en-US"/>
        </w:rPr>
        <w:t xml:space="preserve">regarding the business conduct of the applicant in relation to the purchase of the Maxi-Group to claim and/or to let a third party claim or to disseminate or to let a third party disseminate: </w:t>
      </w:r>
    </w:p>
    <w:p w:rsidR="00D16AF0" w:rsidRDefault="00D16AF0" w:rsidP="00211357">
      <w:pPr>
        <w:pStyle w:val="a8"/>
        <w:spacing w:line="360" w:lineRule="auto"/>
        <w:ind w:left="1440"/>
        <w:rPr>
          <w:lang w:val="en-US"/>
        </w:rPr>
      </w:pPr>
    </w:p>
    <w:p w:rsidR="00D16AF0" w:rsidRPr="00D16AF0" w:rsidRDefault="00D16AF0" w:rsidP="00211357">
      <w:pPr>
        <w:pStyle w:val="a8"/>
        <w:numPr>
          <w:ilvl w:val="0"/>
          <w:numId w:val="30"/>
        </w:numPr>
        <w:spacing w:line="360" w:lineRule="auto"/>
        <w:ind w:left="851" w:hanging="567"/>
        <w:rPr>
          <w:lang w:val="en-US"/>
        </w:rPr>
      </w:pPr>
      <w:r w:rsidRPr="00D16AF0">
        <w:rPr>
          <w:lang w:val="en-US"/>
        </w:rPr>
        <w:t>“</w:t>
      </w:r>
      <w:proofErr w:type="gramStart"/>
      <w:r w:rsidRPr="00D16AF0">
        <w:rPr>
          <w:lang w:val="en-US"/>
        </w:rPr>
        <w:t>the</w:t>
      </w:r>
      <w:proofErr w:type="gramEnd"/>
      <w:r w:rsidRPr="00D16AF0">
        <w:rPr>
          <w:lang w:val="en-US"/>
        </w:rPr>
        <w:t xml:space="preserve"> Russians call this ‘Raiders two’, in German expropriation or plundering: the state or big company groups with good political connections make use of the judiciary, tax and competition authorities, which are mostly corruptible in Russia. Their henchmen pressure the victims with proceedings, raids and dubious additional tax demands until they give up their companies.”</w:t>
      </w:r>
    </w:p>
    <w:p w:rsidR="00D16AF0" w:rsidRPr="00D16AF0" w:rsidRDefault="00D16AF0" w:rsidP="00211357">
      <w:pPr>
        <w:pStyle w:val="a8"/>
        <w:spacing w:line="360" w:lineRule="auto"/>
        <w:ind w:left="1800"/>
        <w:rPr>
          <w:lang w:val="en-US"/>
        </w:rPr>
      </w:pPr>
    </w:p>
    <w:p w:rsidR="00D16AF0" w:rsidRPr="00D16AF0" w:rsidRDefault="00D16AF0" w:rsidP="00211357">
      <w:pPr>
        <w:pStyle w:val="a8"/>
        <w:numPr>
          <w:ilvl w:val="0"/>
          <w:numId w:val="30"/>
        </w:numPr>
        <w:spacing w:line="360" w:lineRule="auto"/>
        <w:ind w:left="851" w:hanging="567"/>
        <w:rPr>
          <w:lang w:val="en-US"/>
        </w:rPr>
      </w:pPr>
      <w:r w:rsidRPr="00D16AF0">
        <w:rPr>
          <w:lang w:val="en-US"/>
        </w:rPr>
        <w:t xml:space="preserve">“Of course </w:t>
      </w:r>
      <w:proofErr w:type="spellStart"/>
      <w:r w:rsidRPr="00D16AF0">
        <w:rPr>
          <w:lang w:val="en-US"/>
        </w:rPr>
        <w:t>Lisin</w:t>
      </w:r>
      <w:proofErr w:type="spellEnd"/>
      <w:r w:rsidRPr="00D16AF0">
        <w:rPr>
          <w:lang w:val="en-US"/>
        </w:rPr>
        <w:t xml:space="preserve"> cannot prove that he controlled the courts, maybe even bribed them. However, there is something seriously amiss, if a company group wins the court case on all issues of the dispute, and the complaints of the smaller partner were not even admitted to the proceedings.” </w:t>
      </w:r>
    </w:p>
    <w:p w:rsidR="00D16AF0" w:rsidRDefault="00D16AF0" w:rsidP="00211357">
      <w:pPr>
        <w:pStyle w:val="a8"/>
        <w:spacing w:line="360" w:lineRule="auto"/>
        <w:rPr>
          <w:i/>
          <w:lang w:val="en-US"/>
        </w:rPr>
      </w:pPr>
    </w:p>
    <w:p w:rsidR="00D16AF0" w:rsidRDefault="00D16AF0" w:rsidP="00211357">
      <w:pPr>
        <w:pStyle w:val="a8"/>
        <w:numPr>
          <w:ilvl w:val="0"/>
          <w:numId w:val="29"/>
        </w:numPr>
        <w:spacing w:line="360" w:lineRule="auto"/>
        <w:ind w:left="851" w:hanging="567"/>
        <w:rPr>
          <w:lang w:val="en-US"/>
        </w:rPr>
      </w:pPr>
      <w:r>
        <w:rPr>
          <w:lang w:val="en-US"/>
        </w:rPr>
        <w:t xml:space="preserve">to create the impression, that the managing director appointed by the applicant caused the security case </w:t>
      </w:r>
      <w:r w:rsidR="001621ED">
        <w:rPr>
          <w:lang w:val="en-US"/>
        </w:rPr>
        <w:t>on</w:t>
      </w:r>
      <w:r>
        <w:rPr>
          <w:lang w:val="en-US"/>
        </w:rPr>
        <w:t xml:space="preserve"> purpose in order to enable the applicant to </w:t>
      </w:r>
      <w:r w:rsidR="00BC60DF">
        <w:rPr>
          <w:lang w:val="en-US"/>
        </w:rPr>
        <w:t>acquire</w:t>
      </w:r>
      <w:r>
        <w:rPr>
          <w:lang w:val="en-US"/>
        </w:rPr>
        <w:t xml:space="preserve"> control over the plants of the Maxi-Group, through new coverage:</w:t>
      </w:r>
    </w:p>
    <w:p w:rsidR="00D16AF0" w:rsidRDefault="00D16AF0" w:rsidP="00211357">
      <w:pPr>
        <w:spacing w:line="360" w:lineRule="auto"/>
        <w:ind w:left="1440"/>
        <w:rPr>
          <w:lang w:val="en-US"/>
        </w:rPr>
      </w:pPr>
    </w:p>
    <w:p w:rsidR="00E26F04" w:rsidRPr="00D16AF0" w:rsidRDefault="00D16AF0" w:rsidP="00211357">
      <w:pPr>
        <w:pStyle w:val="a8"/>
        <w:spacing w:line="360" w:lineRule="auto"/>
        <w:ind w:left="851"/>
        <w:rPr>
          <w:lang w:val="en-US"/>
        </w:rPr>
      </w:pPr>
      <w:r w:rsidRPr="00D16AF0">
        <w:rPr>
          <w:lang w:val="en-US"/>
        </w:rPr>
        <w:t>“</w:t>
      </w:r>
      <w:proofErr w:type="spellStart"/>
      <w:r w:rsidRPr="00D16AF0">
        <w:rPr>
          <w:lang w:val="en-US"/>
        </w:rPr>
        <w:t>Maximow</w:t>
      </w:r>
      <w:proofErr w:type="spellEnd"/>
      <w:r w:rsidRPr="00D16AF0">
        <w:rPr>
          <w:lang w:val="en-US"/>
        </w:rPr>
        <w:t xml:space="preserve"> claims in contrast that NLMK increased the mountain of debt artificially: </w:t>
      </w:r>
      <w:proofErr w:type="spellStart"/>
      <w:r w:rsidRPr="00D16AF0">
        <w:rPr>
          <w:lang w:val="en-US"/>
        </w:rPr>
        <w:t>Lisin</w:t>
      </w:r>
      <w:proofErr w:type="spellEnd"/>
      <w:r w:rsidRPr="00D16AF0">
        <w:rPr>
          <w:lang w:val="en-US"/>
        </w:rPr>
        <w:t xml:space="preserve"> provided Maxi-Group 400 million US Dollar loan </w:t>
      </w:r>
      <w:r w:rsidR="00F36B99">
        <w:rPr>
          <w:lang w:val="en-US"/>
        </w:rPr>
        <w:t>for which</w:t>
      </w:r>
      <w:r w:rsidRPr="00D16AF0">
        <w:rPr>
          <w:lang w:val="en-US"/>
        </w:rPr>
        <w:t xml:space="preserve"> Maxi-Group’s plants were deposited as security. When the new </w:t>
      </w:r>
      <w:r w:rsidR="00F36B99" w:rsidRPr="00D16AF0">
        <w:rPr>
          <w:lang w:val="en-US"/>
        </w:rPr>
        <w:t xml:space="preserve">boss of the group appointed </w:t>
      </w:r>
      <w:r w:rsidR="00F36B99">
        <w:rPr>
          <w:lang w:val="en-US"/>
        </w:rPr>
        <w:t xml:space="preserve">by </w:t>
      </w:r>
      <w:r w:rsidRPr="00D16AF0">
        <w:rPr>
          <w:lang w:val="en-US"/>
        </w:rPr>
        <w:t xml:space="preserve">NLMK did not service the loan, </w:t>
      </w:r>
      <w:proofErr w:type="spellStart"/>
      <w:r w:rsidRPr="00D16AF0">
        <w:rPr>
          <w:lang w:val="en-US"/>
        </w:rPr>
        <w:t>Lisin</w:t>
      </w:r>
      <w:proofErr w:type="spellEnd"/>
      <w:r w:rsidRPr="00D16AF0">
        <w:rPr>
          <w:lang w:val="en-US"/>
        </w:rPr>
        <w:t xml:space="preserve"> took the full control.”</w:t>
      </w:r>
    </w:p>
    <w:p w:rsidR="00E26F04" w:rsidRDefault="00E26F04" w:rsidP="00211357">
      <w:pPr>
        <w:pStyle w:val="a8"/>
        <w:spacing w:line="360" w:lineRule="auto"/>
        <w:rPr>
          <w:lang w:val="en-US"/>
        </w:rPr>
      </w:pPr>
    </w:p>
    <w:p w:rsidR="00E26F04" w:rsidRDefault="00D16AF0" w:rsidP="00211357">
      <w:pPr>
        <w:pStyle w:val="a8"/>
        <w:spacing w:line="360" w:lineRule="auto"/>
        <w:rPr>
          <w:lang w:val="en-US"/>
        </w:rPr>
      </w:pPr>
      <w:r>
        <w:rPr>
          <w:lang w:val="en-US"/>
        </w:rPr>
        <w:t>The statements that are complained against are part of the article titled “</w:t>
      </w:r>
      <w:proofErr w:type="spellStart"/>
      <w:r>
        <w:rPr>
          <w:lang w:val="en-US"/>
        </w:rPr>
        <w:t>Enterpreneuers</w:t>
      </w:r>
      <w:proofErr w:type="spellEnd"/>
      <w:r>
        <w:rPr>
          <w:lang w:val="en-US"/>
        </w:rPr>
        <w:t xml:space="preserve"> loyal to Kremlin are buying off the competitors”, which was </w:t>
      </w:r>
      <w:r>
        <w:rPr>
          <w:lang w:val="en-US"/>
        </w:rPr>
        <w:lastRenderedPageBreak/>
        <w:t xml:space="preserve">published on 16.12.2010 on the website of the defendant 1) </w:t>
      </w:r>
      <w:hyperlink r:id="rId9" w:history="1">
        <w:r w:rsidR="001621ED" w:rsidRPr="00FF3A1A">
          <w:rPr>
            <w:rStyle w:val="ab"/>
            <w:lang w:val="en-US"/>
          </w:rPr>
          <w:t>www.wiwo.de</w:t>
        </w:r>
      </w:hyperlink>
      <w:r>
        <w:rPr>
          <w:lang w:val="en-US"/>
        </w:rPr>
        <w:t xml:space="preserve">. The defendant 2) </w:t>
      </w:r>
      <w:r w:rsidR="003A31D1">
        <w:rPr>
          <w:lang w:val="en-US"/>
        </w:rPr>
        <w:t xml:space="preserve">is the author of the article. </w:t>
      </w:r>
    </w:p>
    <w:p w:rsidR="00E26F04" w:rsidRDefault="00E26F04" w:rsidP="00211357">
      <w:pPr>
        <w:pStyle w:val="a8"/>
        <w:spacing w:line="360" w:lineRule="auto"/>
        <w:rPr>
          <w:lang w:val="en-US"/>
        </w:rPr>
      </w:pPr>
    </w:p>
    <w:p w:rsidR="00E26F04" w:rsidRDefault="001621ED" w:rsidP="00211357">
      <w:pPr>
        <w:pStyle w:val="a8"/>
        <w:spacing w:line="360" w:lineRule="auto"/>
        <w:rPr>
          <w:lang w:val="en-US"/>
        </w:rPr>
      </w:pPr>
      <w:r>
        <w:rPr>
          <w:lang w:val="en-US"/>
        </w:rPr>
        <w:t>R</w:t>
      </w:r>
      <w:r w:rsidR="00DF113B">
        <w:rPr>
          <w:lang w:val="en-US"/>
        </w:rPr>
        <w:t xml:space="preserve">eference is made to the facts of the case established in the judgment of the </w:t>
      </w:r>
      <w:r w:rsidR="003A31D1">
        <w:rPr>
          <w:lang w:val="en-US"/>
        </w:rPr>
        <w:t>R</w:t>
      </w:r>
      <w:r w:rsidR="00DF113B">
        <w:rPr>
          <w:lang w:val="en-US"/>
        </w:rPr>
        <w:t xml:space="preserve">egional </w:t>
      </w:r>
      <w:r w:rsidR="003A31D1">
        <w:rPr>
          <w:lang w:val="en-US"/>
        </w:rPr>
        <w:t>C</w:t>
      </w:r>
      <w:r w:rsidR="00DF113B">
        <w:rPr>
          <w:lang w:val="en-US"/>
        </w:rPr>
        <w:t xml:space="preserve">ourt. </w:t>
      </w:r>
    </w:p>
    <w:p w:rsidR="00DF113B" w:rsidRDefault="00DF113B" w:rsidP="00211357">
      <w:pPr>
        <w:pStyle w:val="a8"/>
        <w:spacing w:line="360" w:lineRule="auto"/>
        <w:rPr>
          <w:lang w:val="en-US"/>
        </w:rPr>
      </w:pPr>
    </w:p>
    <w:p w:rsidR="00943E91" w:rsidRDefault="00137366" w:rsidP="00211357">
      <w:pPr>
        <w:pStyle w:val="a8"/>
        <w:spacing w:line="360" w:lineRule="auto"/>
        <w:rPr>
          <w:lang w:val="en-US"/>
        </w:rPr>
      </w:pPr>
      <w:r>
        <w:rPr>
          <w:lang w:val="en-US"/>
        </w:rPr>
        <w:t>By the appeal the defendant</w:t>
      </w:r>
      <w:r w:rsidR="001621ED">
        <w:rPr>
          <w:lang w:val="en-US"/>
        </w:rPr>
        <w:t>s</w:t>
      </w:r>
      <w:r>
        <w:rPr>
          <w:lang w:val="en-US"/>
        </w:rPr>
        <w:t xml:space="preserve"> raise two pleas in law. First, the defendant</w:t>
      </w:r>
      <w:r w:rsidR="00386BE4">
        <w:rPr>
          <w:lang w:val="en-US"/>
        </w:rPr>
        <w:t>s allege</w:t>
      </w:r>
      <w:r>
        <w:rPr>
          <w:lang w:val="en-US"/>
        </w:rPr>
        <w:t xml:space="preserve"> </w:t>
      </w:r>
      <w:r w:rsidR="00386BE4">
        <w:rPr>
          <w:lang w:val="en-US"/>
        </w:rPr>
        <w:t xml:space="preserve">a </w:t>
      </w:r>
      <w:r>
        <w:rPr>
          <w:lang w:val="en-US"/>
        </w:rPr>
        <w:t xml:space="preserve">procedural breach that the urgency of the matter was not anymore given at the time of </w:t>
      </w:r>
      <w:r w:rsidR="00943E91">
        <w:rPr>
          <w:lang w:val="en-US"/>
        </w:rPr>
        <w:t xml:space="preserve">the </w:t>
      </w:r>
      <w:r>
        <w:rPr>
          <w:lang w:val="en-US"/>
        </w:rPr>
        <w:t xml:space="preserve">application for an interim injunction on 11.2.2011. </w:t>
      </w:r>
      <w:r w:rsidR="00943E91">
        <w:rPr>
          <w:lang w:val="en-US"/>
        </w:rPr>
        <w:t>According to the defendant</w:t>
      </w:r>
      <w:r w:rsidR="00386BE4">
        <w:rPr>
          <w:lang w:val="en-US"/>
        </w:rPr>
        <w:t>s</w:t>
      </w:r>
      <w:r w:rsidR="00943E91">
        <w:rPr>
          <w:lang w:val="en-US"/>
        </w:rPr>
        <w:t xml:space="preserve"> the urgency of the matter was not </w:t>
      </w:r>
      <w:r w:rsidR="001621ED">
        <w:rPr>
          <w:lang w:val="en-US"/>
        </w:rPr>
        <w:t xml:space="preserve">given </w:t>
      </w:r>
      <w:r w:rsidR="00943E91">
        <w:rPr>
          <w:lang w:val="en-US"/>
        </w:rPr>
        <w:t xml:space="preserve">anymore because the press officer of the applicant 1) was informed </w:t>
      </w:r>
      <w:r w:rsidR="00386BE4">
        <w:rPr>
          <w:lang w:val="en-US"/>
        </w:rPr>
        <w:t xml:space="preserve">by </w:t>
      </w:r>
      <w:r w:rsidR="00943E91">
        <w:rPr>
          <w:lang w:val="en-US"/>
        </w:rPr>
        <w:t xml:space="preserve">the defendant 2) on 7.12.2011 that the publication was scheduled for the next week </w:t>
      </w:r>
      <w:r w:rsidR="00386BE4">
        <w:rPr>
          <w:lang w:val="en-US"/>
        </w:rPr>
        <w:t xml:space="preserve">and the applicant did not take any actions for eight weeks between the publication date of 16.12.2011 and the beginning of the proceeding for interim injunction. </w:t>
      </w:r>
    </w:p>
    <w:p w:rsidR="00386BE4" w:rsidRDefault="00386BE4" w:rsidP="00211357">
      <w:pPr>
        <w:pStyle w:val="a8"/>
        <w:spacing w:line="360" w:lineRule="auto"/>
        <w:rPr>
          <w:lang w:val="en-US"/>
        </w:rPr>
      </w:pPr>
    </w:p>
    <w:p w:rsidR="006E3DDB" w:rsidRDefault="00386BE4" w:rsidP="00211357">
      <w:pPr>
        <w:pStyle w:val="a8"/>
        <w:spacing w:line="360" w:lineRule="auto"/>
        <w:rPr>
          <w:lang w:val="en-US"/>
        </w:rPr>
      </w:pPr>
      <w:r>
        <w:rPr>
          <w:lang w:val="en-US"/>
        </w:rPr>
        <w:t xml:space="preserve">On substantive grounds the defendants plead that the </w:t>
      </w:r>
      <w:r w:rsidR="003A31D1">
        <w:rPr>
          <w:lang w:val="en-US"/>
        </w:rPr>
        <w:t xml:space="preserve">Regional Court erred in law in awarding </w:t>
      </w:r>
      <w:r w:rsidR="006E3DDB">
        <w:rPr>
          <w:lang w:val="en-US"/>
        </w:rPr>
        <w:t xml:space="preserve">the interim injunction on all points. </w:t>
      </w:r>
    </w:p>
    <w:p w:rsidR="006E3DDB" w:rsidRDefault="006E3DDB" w:rsidP="00211357">
      <w:pPr>
        <w:pStyle w:val="a8"/>
        <w:spacing w:line="360" w:lineRule="auto"/>
        <w:rPr>
          <w:lang w:val="en-US"/>
        </w:rPr>
      </w:pPr>
    </w:p>
    <w:p w:rsidR="00DF113B" w:rsidRDefault="00E96F06" w:rsidP="00211357">
      <w:pPr>
        <w:pStyle w:val="a8"/>
        <w:spacing w:line="360" w:lineRule="auto"/>
        <w:rPr>
          <w:lang w:val="en-US"/>
        </w:rPr>
      </w:pPr>
      <w:r>
        <w:rPr>
          <w:lang w:val="en-US"/>
        </w:rPr>
        <w:t>The defendants allege that t</w:t>
      </w:r>
      <w:r w:rsidR="0069548A">
        <w:rPr>
          <w:lang w:val="en-US"/>
        </w:rPr>
        <w:t>he prohibition under n</w:t>
      </w:r>
      <w:r w:rsidR="006E3DDB">
        <w:rPr>
          <w:lang w:val="en-US"/>
        </w:rPr>
        <w:t xml:space="preserve">umber I. a) was imposed wrongly, because the defendants did not </w:t>
      </w:r>
      <w:r w:rsidR="00D623D5">
        <w:rPr>
          <w:lang w:val="en-US"/>
        </w:rPr>
        <w:t xml:space="preserve">adopt the quote as their own. </w:t>
      </w:r>
      <w:r>
        <w:rPr>
          <w:lang w:val="en-US"/>
        </w:rPr>
        <w:t xml:space="preserve">Moreover, the statement is truthful. It is clear from the context that the investments in question were to be made directly </w:t>
      </w:r>
      <w:r w:rsidR="008C58C1">
        <w:rPr>
          <w:lang w:val="en-US"/>
        </w:rPr>
        <w:t xml:space="preserve">after the first transfer of the purchase price installment in January 2008. In January 2008 and until May 2008 the applicant did not invest. </w:t>
      </w:r>
    </w:p>
    <w:p w:rsidR="008C58C1" w:rsidRDefault="008C58C1" w:rsidP="00211357">
      <w:pPr>
        <w:pStyle w:val="a8"/>
        <w:spacing w:line="360" w:lineRule="auto"/>
        <w:rPr>
          <w:lang w:val="en-US"/>
        </w:rPr>
      </w:pPr>
    </w:p>
    <w:p w:rsidR="008C58C1" w:rsidRDefault="008C58C1" w:rsidP="00211357">
      <w:pPr>
        <w:pStyle w:val="a8"/>
        <w:spacing w:line="360" w:lineRule="auto"/>
        <w:rPr>
          <w:lang w:val="en-US"/>
        </w:rPr>
      </w:pPr>
      <w:r>
        <w:rPr>
          <w:lang w:val="en-US"/>
        </w:rPr>
        <w:t>The prohibited statements under number I. b) are considered to be permitted freedom of expression, if interpreted properly. These statements are</w:t>
      </w:r>
      <w:r w:rsidR="004F49AB">
        <w:rPr>
          <w:lang w:val="en-US"/>
        </w:rPr>
        <w:t xml:space="preserve"> part of a complex expression that state </w:t>
      </w:r>
      <w:r w:rsidR="000712D1">
        <w:rPr>
          <w:lang w:val="en-US"/>
        </w:rPr>
        <w:t>mostly a subjective</w:t>
      </w:r>
      <w:r w:rsidR="004F49AB">
        <w:rPr>
          <w:lang w:val="en-US"/>
        </w:rPr>
        <w:t xml:space="preserve"> opinion rather than assertions of fact</w:t>
      </w:r>
      <w:r w:rsidR="001621ED">
        <w:rPr>
          <w:lang w:val="en-US"/>
        </w:rPr>
        <w:t>s</w:t>
      </w:r>
      <w:r w:rsidR="004F49AB">
        <w:rPr>
          <w:lang w:val="en-US"/>
        </w:rPr>
        <w:t>.</w:t>
      </w:r>
      <w:r w:rsidR="000712D1">
        <w:rPr>
          <w:lang w:val="en-US"/>
        </w:rPr>
        <w:t xml:space="preserve"> This complex statement cannot be divided into small parts containing facts and banned on </w:t>
      </w:r>
      <w:r w:rsidR="001621ED">
        <w:rPr>
          <w:lang w:val="en-US"/>
        </w:rPr>
        <w:t xml:space="preserve">their </w:t>
      </w:r>
      <w:r w:rsidR="000712D1">
        <w:rPr>
          <w:lang w:val="en-US"/>
        </w:rPr>
        <w:t xml:space="preserve">assessment in isolation as false assertion of facts. According to the defendants, the credibility of the facts </w:t>
      </w:r>
      <w:r w:rsidR="001621ED">
        <w:rPr>
          <w:lang w:val="en-US"/>
        </w:rPr>
        <w:t xml:space="preserve">necessary </w:t>
      </w:r>
      <w:r w:rsidR="000712D1">
        <w:rPr>
          <w:lang w:val="en-US"/>
        </w:rPr>
        <w:t xml:space="preserve">for the expression of the opinion was established by the affidavit of Nikolai </w:t>
      </w:r>
      <w:proofErr w:type="spellStart"/>
      <w:r w:rsidR="000712D1">
        <w:rPr>
          <w:lang w:val="en-US"/>
        </w:rPr>
        <w:t>Maximow</w:t>
      </w:r>
      <w:proofErr w:type="spellEnd"/>
      <w:r w:rsidR="000712D1">
        <w:rPr>
          <w:lang w:val="en-US"/>
        </w:rPr>
        <w:t xml:space="preserve">. </w:t>
      </w:r>
    </w:p>
    <w:p w:rsidR="000712D1" w:rsidRDefault="000712D1" w:rsidP="00211357">
      <w:pPr>
        <w:pStyle w:val="a8"/>
        <w:spacing w:line="360" w:lineRule="auto"/>
        <w:rPr>
          <w:lang w:val="en-US"/>
        </w:rPr>
      </w:pPr>
    </w:p>
    <w:p w:rsidR="000712D1" w:rsidRDefault="000712D1" w:rsidP="00211357">
      <w:pPr>
        <w:pStyle w:val="a8"/>
        <w:spacing w:line="360" w:lineRule="auto"/>
        <w:rPr>
          <w:lang w:val="en-US"/>
        </w:rPr>
      </w:pPr>
      <w:r>
        <w:rPr>
          <w:lang w:val="en-US"/>
        </w:rPr>
        <w:t xml:space="preserve">The prohibition of number I. c) is based on false understanding of the text; the text </w:t>
      </w:r>
      <w:r w:rsidR="00F36B99">
        <w:rPr>
          <w:lang w:val="en-US"/>
        </w:rPr>
        <w:t xml:space="preserve">does not create the compelling impression that the new appointed managing director </w:t>
      </w:r>
      <w:r w:rsidR="00F36B99">
        <w:rPr>
          <w:lang w:val="en-US"/>
        </w:rPr>
        <w:lastRenderedPageBreak/>
        <w:t xml:space="preserve">caused the security case </w:t>
      </w:r>
      <w:r w:rsidR="001621ED">
        <w:rPr>
          <w:lang w:val="en-US"/>
        </w:rPr>
        <w:t>o</w:t>
      </w:r>
      <w:r w:rsidR="00F36B99">
        <w:rPr>
          <w:lang w:val="en-US"/>
        </w:rPr>
        <w:t xml:space="preserve">n purpose, in order to enable the applicant </w:t>
      </w:r>
      <w:r w:rsidR="00BC60DF">
        <w:rPr>
          <w:lang w:val="en-US"/>
        </w:rPr>
        <w:t xml:space="preserve">acquire control </w:t>
      </w:r>
      <w:r w:rsidR="00F36B99">
        <w:rPr>
          <w:lang w:val="en-US"/>
        </w:rPr>
        <w:t xml:space="preserve">over the plants of Maxi-Group. Even in the case of a possible time-related reference of the not serviced loan to the </w:t>
      </w:r>
      <w:r w:rsidR="00BC60DF">
        <w:rPr>
          <w:lang w:val="en-US"/>
        </w:rPr>
        <w:t xml:space="preserve">control acquisition, there is an open ambiguity in the meaning of the statement. The applicants could have removed this ambiguity through clarification in the grounds for application. </w:t>
      </w:r>
    </w:p>
    <w:p w:rsidR="00137366" w:rsidRPr="00137366" w:rsidRDefault="00137366" w:rsidP="00211357">
      <w:pPr>
        <w:pStyle w:val="a8"/>
        <w:spacing w:line="360" w:lineRule="auto"/>
        <w:rPr>
          <w:lang w:val="en-US"/>
        </w:rPr>
      </w:pPr>
    </w:p>
    <w:p w:rsidR="00E26F04" w:rsidRDefault="00BC60DF" w:rsidP="00211357">
      <w:pPr>
        <w:pStyle w:val="a8"/>
        <w:spacing w:line="360" w:lineRule="auto"/>
        <w:rPr>
          <w:lang w:val="en-US"/>
        </w:rPr>
      </w:pPr>
      <w:r>
        <w:rPr>
          <w:lang w:val="en-US"/>
        </w:rPr>
        <w:t>Moreover, the defendants did not</w:t>
      </w:r>
      <w:r w:rsidR="00D623D5">
        <w:rPr>
          <w:lang w:val="en-US"/>
        </w:rPr>
        <w:t xml:space="preserve"> adopt the </w:t>
      </w:r>
      <w:r>
        <w:rPr>
          <w:lang w:val="en-US"/>
        </w:rPr>
        <w:t>quoted</w:t>
      </w:r>
      <w:r w:rsidR="00D623D5">
        <w:rPr>
          <w:lang w:val="en-US"/>
        </w:rPr>
        <w:t xml:space="preserve"> statements of Nikolai </w:t>
      </w:r>
      <w:proofErr w:type="spellStart"/>
      <w:r w:rsidR="00D623D5">
        <w:rPr>
          <w:lang w:val="en-US"/>
        </w:rPr>
        <w:t>Maximow</w:t>
      </w:r>
      <w:proofErr w:type="spellEnd"/>
      <w:r w:rsidR="00D623D5">
        <w:rPr>
          <w:lang w:val="en-US"/>
        </w:rPr>
        <w:t xml:space="preserve"> as their own, </w:t>
      </w:r>
      <w:r>
        <w:rPr>
          <w:lang w:val="en-US"/>
        </w:rPr>
        <w:t xml:space="preserve">which is apparent from the context. </w:t>
      </w:r>
    </w:p>
    <w:p w:rsidR="00E26F04" w:rsidRDefault="00E26F04" w:rsidP="00211357">
      <w:pPr>
        <w:pStyle w:val="a8"/>
        <w:spacing w:line="360" w:lineRule="auto"/>
        <w:rPr>
          <w:lang w:val="en-US"/>
        </w:rPr>
      </w:pPr>
    </w:p>
    <w:p w:rsidR="00E26F04" w:rsidRDefault="00A46D34" w:rsidP="00211357">
      <w:pPr>
        <w:pStyle w:val="a8"/>
        <w:spacing w:line="360" w:lineRule="auto"/>
        <w:rPr>
          <w:lang w:val="en-US"/>
        </w:rPr>
      </w:pPr>
      <w:r>
        <w:rPr>
          <w:lang w:val="en-US"/>
        </w:rPr>
        <w:t xml:space="preserve">The defendants submit, </w:t>
      </w:r>
    </w:p>
    <w:p w:rsidR="00A46D34" w:rsidRDefault="00A46D34" w:rsidP="00211357">
      <w:pPr>
        <w:pStyle w:val="a8"/>
        <w:spacing w:line="360" w:lineRule="auto"/>
        <w:rPr>
          <w:lang w:val="en-US"/>
        </w:rPr>
      </w:pPr>
      <w:r>
        <w:rPr>
          <w:lang w:val="en-US"/>
        </w:rPr>
        <w:tab/>
      </w:r>
      <w:proofErr w:type="gramStart"/>
      <w:r>
        <w:rPr>
          <w:lang w:val="en-US"/>
        </w:rPr>
        <w:t>to</w:t>
      </w:r>
      <w:proofErr w:type="gramEnd"/>
      <w:r>
        <w:rPr>
          <w:lang w:val="en-US"/>
        </w:rPr>
        <w:t xml:space="preserve"> alter the judgment of the Regional Court of Hamburg of 17.5.2011 (Case number 324 O 102/11), </w:t>
      </w:r>
    </w:p>
    <w:p w:rsidR="00A46D34" w:rsidRDefault="00A46D34" w:rsidP="00211357">
      <w:pPr>
        <w:pStyle w:val="a8"/>
        <w:spacing w:line="360" w:lineRule="auto"/>
        <w:rPr>
          <w:lang w:val="en-US"/>
        </w:rPr>
      </w:pPr>
      <w:r>
        <w:rPr>
          <w:lang w:val="en-US"/>
        </w:rPr>
        <w:tab/>
      </w:r>
      <w:proofErr w:type="gramStart"/>
      <w:r>
        <w:rPr>
          <w:lang w:val="en-US"/>
        </w:rPr>
        <w:t>to</w:t>
      </w:r>
      <w:proofErr w:type="gramEnd"/>
      <w:r>
        <w:rPr>
          <w:lang w:val="en-US"/>
        </w:rPr>
        <w:t xml:space="preserve"> revoke the interim injunction and to reject the application that the injunction is based on.</w:t>
      </w:r>
    </w:p>
    <w:p w:rsidR="00A46D34" w:rsidRDefault="00A46D34" w:rsidP="00211357">
      <w:pPr>
        <w:pStyle w:val="a8"/>
        <w:spacing w:line="360" w:lineRule="auto"/>
        <w:rPr>
          <w:lang w:val="en-US"/>
        </w:rPr>
      </w:pPr>
    </w:p>
    <w:p w:rsidR="00A46D34" w:rsidRDefault="00A46D34" w:rsidP="00211357">
      <w:pPr>
        <w:pStyle w:val="a8"/>
        <w:spacing w:line="360" w:lineRule="auto"/>
        <w:rPr>
          <w:lang w:val="en-US"/>
        </w:rPr>
      </w:pPr>
      <w:r>
        <w:rPr>
          <w:lang w:val="en-US"/>
        </w:rPr>
        <w:t>The applicants submit,</w:t>
      </w:r>
    </w:p>
    <w:p w:rsidR="00A46D34" w:rsidRDefault="00A46D34" w:rsidP="00211357">
      <w:pPr>
        <w:pStyle w:val="a8"/>
        <w:spacing w:line="360" w:lineRule="auto"/>
        <w:rPr>
          <w:lang w:val="en-US"/>
        </w:rPr>
      </w:pPr>
      <w:r>
        <w:rPr>
          <w:lang w:val="en-US"/>
        </w:rPr>
        <w:tab/>
      </w:r>
      <w:proofErr w:type="gramStart"/>
      <w:r>
        <w:rPr>
          <w:lang w:val="en-US"/>
        </w:rPr>
        <w:t>to</w:t>
      </w:r>
      <w:proofErr w:type="gramEnd"/>
      <w:r>
        <w:rPr>
          <w:lang w:val="en-US"/>
        </w:rPr>
        <w:t xml:space="preserve"> reject the appeal. </w:t>
      </w:r>
    </w:p>
    <w:p w:rsidR="00A46D34" w:rsidRDefault="00A46D34" w:rsidP="00211357">
      <w:pPr>
        <w:pStyle w:val="a8"/>
        <w:spacing w:line="360" w:lineRule="auto"/>
        <w:rPr>
          <w:lang w:val="en-US"/>
        </w:rPr>
      </w:pPr>
    </w:p>
    <w:p w:rsidR="00A46D34" w:rsidRDefault="00A46D34" w:rsidP="00211357">
      <w:pPr>
        <w:pStyle w:val="a8"/>
        <w:spacing w:line="360" w:lineRule="auto"/>
        <w:rPr>
          <w:lang w:val="en-US"/>
        </w:rPr>
      </w:pPr>
      <w:r>
        <w:rPr>
          <w:lang w:val="en-US"/>
        </w:rPr>
        <w:t xml:space="preserve">The applicants defend the judgment of the Regional Court, repeat and extend their submission before the Regional Court. </w:t>
      </w:r>
      <w:r w:rsidR="00630720">
        <w:rPr>
          <w:lang w:val="en-US"/>
        </w:rPr>
        <w:t xml:space="preserve">With regard to details of the parties’ submissions this </w:t>
      </w:r>
      <w:r>
        <w:rPr>
          <w:lang w:val="en-US"/>
        </w:rPr>
        <w:t xml:space="preserve">court refers to the </w:t>
      </w:r>
      <w:r w:rsidR="00630720">
        <w:rPr>
          <w:lang w:val="en-US"/>
        </w:rPr>
        <w:t xml:space="preserve">written submissions of the parties. </w:t>
      </w:r>
    </w:p>
    <w:p w:rsidR="00630720" w:rsidRDefault="00630720" w:rsidP="00211357">
      <w:pPr>
        <w:pStyle w:val="a8"/>
        <w:spacing w:line="360" w:lineRule="auto"/>
        <w:rPr>
          <w:lang w:val="en-US"/>
        </w:rPr>
      </w:pPr>
    </w:p>
    <w:p w:rsidR="00630720" w:rsidRDefault="00630720" w:rsidP="00211357">
      <w:pPr>
        <w:pStyle w:val="a8"/>
        <w:numPr>
          <w:ilvl w:val="0"/>
          <w:numId w:val="27"/>
        </w:numPr>
        <w:spacing w:line="360" w:lineRule="auto"/>
        <w:ind w:left="851"/>
        <w:rPr>
          <w:lang w:val="en-US"/>
        </w:rPr>
      </w:pPr>
      <w:r>
        <w:rPr>
          <w:lang w:val="en-US"/>
        </w:rPr>
        <w:t xml:space="preserve">The defendants’ appeal is admissible however is not substantiated. The Regional Court did not err in law in confirming the interim injunction. </w:t>
      </w:r>
    </w:p>
    <w:p w:rsidR="00630720" w:rsidRDefault="00630720" w:rsidP="00211357">
      <w:pPr>
        <w:pStyle w:val="a8"/>
        <w:spacing w:line="360" w:lineRule="auto"/>
        <w:ind w:left="851"/>
        <w:rPr>
          <w:lang w:val="en-US"/>
        </w:rPr>
      </w:pPr>
    </w:p>
    <w:p w:rsidR="0030147D" w:rsidRDefault="00630720" w:rsidP="00211357">
      <w:pPr>
        <w:pStyle w:val="a8"/>
        <w:numPr>
          <w:ilvl w:val="0"/>
          <w:numId w:val="31"/>
        </w:numPr>
        <w:spacing w:line="360" w:lineRule="auto"/>
        <w:jc w:val="left"/>
        <w:rPr>
          <w:lang w:val="en-US"/>
        </w:rPr>
      </w:pPr>
      <w:r w:rsidRPr="0030147D">
        <w:rPr>
          <w:lang w:val="en-US"/>
        </w:rPr>
        <w:t xml:space="preserve">The interim injunction cannot be revoked based on the time period that eliminates the urgency </w:t>
      </w:r>
      <w:r w:rsidR="0005300A" w:rsidRPr="0030147D">
        <w:rPr>
          <w:lang w:val="en-US"/>
        </w:rPr>
        <w:t xml:space="preserve">of the matter </w:t>
      </w:r>
      <w:r w:rsidRPr="0030147D">
        <w:rPr>
          <w:lang w:val="en-US"/>
        </w:rPr>
        <w:t>i.e. between the applicant</w:t>
      </w:r>
      <w:r w:rsidR="0005300A" w:rsidRPr="0030147D">
        <w:rPr>
          <w:lang w:val="en-US"/>
        </w:rPr>
        <w:t>s’ learning</w:t>
      </w:r>
      <w:r w:rsidRPr="0030147D">
        <w:rPr>
          <w:lang w:val="en-US"/>
        </w:rPr>
        <w:t xml:space="preserve"> of the statements in question and the </w:t>
      </w:r>
      <w:r w:rsidR="0005300A" w:rsidRPr="0030147D">
        <w:rPr>
          <w:lang w:val="en-US"/>
        </w:rPr>
        <w:t xml:space="preserve">lodging of the application that initiated the current proceeding. The applicants demonstrated credibly </w:t>
      </w:r>
      <w:r w:rsidR="0030147D" w:rsidRPr="0030147D">
        <w:rPr>
          <w:lang w:val="en-US"/>
        </w:rPr>
        <w:t xml:space="preserve">through the </w:t>
      </w:r>
      <w:r w:rsidR="0005300A" w:rsidRPr="0030147D">
        <w:rPr>
          <w:lang w:val="en-US"/>
        </w:rPr>
        <w:t xml:space="preserve">affidavits of the CEO of the applicant 1) Alexey </w:t>
      </w:r>
      <w:proofErr w:type="spellStart"/>
      <w:r w:rsidR="0005300A" w:rsidRPr="0030147D">
        <w:rPr>
          <w:lang w:val="en-US"/>
        </w:rPr>
        <w:t>Lapshin</w:t>
      </w:r>
      <w:proofErr w:type="spellEnd"/>
      <w:r w:rsidR="0005300A" w:rsidRPr="0030147D">
        <w:rPr>
          <w:lang w:val="en-US"/>
        </w:rPr>
        <w:t xml:space="preserve"> (Annex applicant 5) and of the press officer of the applicant 1) </w:t>
      </w:r>
      <w:proofErr w:type="spellStart"/>
      <w:r w:rsidR="0005300A" w:rsidRPr="0030147D">
        <w:rPr>
          <w:lang w:val="en-US"/>
        </w:rPr>
        <w:t>Evgeny</w:t>
      </w:r>
      <w:proofErr w:type="spellEnd"/>
      <w:r w:rsidR="0005300A" w:rsidRPr="0030147D">
        <w:rPr>
          <w:lang w:val="en-US"/>
        </w:rPr>
        <w:t xml:space="preserve"> </w:t>
      </w:r>
      <w:proofErr w:type="spellStart"/>
      <w:r w:rsidR="0005300A" w:rsidRPr="0030147D">
        <w:rPr>
          <w:lang w:val="en-US"/>
        </w:rPr>
        <w:t>Lukashevich</w:t>
      </w:r>
      <w:proofErr w:type="spellEnd"/>
      <w:r w:rsidR="0005300A" w:rsidRPr="0030147D">
        <w:rPr>
          <w:lang w:val="en-US"/>
        </w:rPr>
        <w:t xml:space="preserve"> (Annex applicant 8)</w:t>
      </w:r>
      <w:r w:rsidR="0030147D">
        <w:rPr>
          <w:lang w:val="en-US"/>
        </w:rPr>
        <w:t xml:space="preserve">, that the applicants learned about the article in question for the first time on 10.1.2011. Thus, the application for interim injunction has been lodged on 11.2.2011, within less than five weeks. </w:t>
      </w:r>
    </w:p>
    <w:p w:rsidR="00E26F04" w:rsidRDefault="00E26F04" w:rsidP="00211357">
      <w:pPr>
        <w:pStyle w:val="a8"/>
        <w:spacing w:line="360" w:lineRule="auto"/>
        <w:rPr>
          <w:lang w:val="en-US"/>
        </w:rPr>
      </w:pPr>
    </w:p>
    <w:p w:rsidR="00942953" w:rsidRDefault="0030147D" w:rsidP="00211357">
      <w:pPr>
        <w:pStyle w:val="a8"/>
        <w:spacing w:line="360" w:lineRule="auto"/>
        <w:rPr>
          <w:lang w:val="en-US"/>
        </w:rPr>
      </w:pPr>
      <w:r>
        <w:rPr>
          <w:lang w:val="en-US"/>
        </w:rPr>
        <w:lastRenderedPageBreak/>
        <w:t xml:space="preserve">Even if it could have been shown credibly that the applicant 1) was informed by its press officer on 17.12.2010 that the article is to be published on the </w:t>
      </w:r>
      <w:r w:rsidR="00EC6EE5">
        <w:rPr>
          <w:lang w:val="en-US"/>
        </w:rPr>
        <w:t xml:space="preserve">following week, </w:t>
      </w:r>
      <w:r w:rsidR="00E1396C">
        <w:rPr>
          <w:lang w:val="en-US"/>
        </w:rPr>
        <w:t>contrary to</w:t>
      </w:r>
      <w:r w:rsidR="00EC6EE5">
        <w:rPr>
          <w:lang w:val="en-US"/>
        </w:rPr>
        <w:t xml:space="preserve"> the defendants’ opinion </w:t>
      </w:r>
      <w:r>
        <w:rPr>
          <w:lang w:val="en-US"/>
        </w:rPr>
        <w:t>this does not result in a grossly negli</w:t>
      </w:r>
      <w:r w:rsidR="00EC6EE5">
        <w:rPr>
          <w:lang w:val="en-US"/>
        </w:rPr>
        <w:t>gent ignorance of the applicants. In this respect, no final decision need</w:t>
      </w:r>
      <w:r w:rsidR="00E1396C">
        <w:rPr>
          <w:lang w:val="en-US"/>
        </w:rPr>
        <w:t>s to</w:t>
      </w:r>
      <w:r w:rsidR="00EC6EE5">
        <w:rPr>
          <w:lang w:val="en-US"/>
        </w:rPr>
        <w:t xml:space="preserve"> be taken here, whether the decision of the Higher Regional Court Munich in a competition case referred to by the defendants has to be followed (</w:t>
      </w:r>
      <w:r w:rsidR="00E1396C">
        <w:rPr>
          <w:lang w:val="en-US"/>
        </w:rPr>
        <w:t>judgment</w:t>
      </w:r>
      <w:r w:rsidR="00EC6EE5">
        <w:rPr>
          <w:lang w:val="en-US"/>
        </w:rPr>
        <w:t xml:space="preserve"> of 20.12.2010, NJOZ 2002, 1450, 1451). </w:t>
      </w:r>
      <w:r w:rsidR="00381D69">
        <w:rPr>
          <w:lang w:val="en-US"/>
        </w:rPr>
        <w:t>The Higher Regional Court Munich required from an applicant that has gained specific information about the circumstances that suggested a possible violation of the applicant’s rights</w:t>
      </w:r>
      <w:r w:rsidR="00E1396C">
        <w:rPr>
          <w:lang w:val="en-US"/>
        </w:rPr>
        <w:t>,</w:t>
      </w:r>
      <w:r w:rsidR="00381D69">
        <w:rPr>
          <w:lang w:val="en-US"/>
        </w:rPr>
        <w:t xml:space="preserve"> to inform </w:t>
      </w:r>
      <w:proofErr w:type="gramStart"/>
      <w:r w:rsidR="00381D69">
        <w:rPr>
          <w:lang w:val="en-US"/>
        </w:rPr>
        <w:t>itself</w:t>
      </w:r>
      <w:proofErr w:type="gramEnd"/>
      <w:r w:rsidR="00381D69">
        <w:rPr>
          <w:lang w:val="en-US"/>
        </w:rPr>
        <w:t xml:space="preserve"> to prevent the infringement, if </w:t>
      </w:r>
      <w:r w:rsidR="00942953">
        <w:rPr>
          <w:lang w:val="en-US"/>
        </w:rPr>
        <w:t>it could eliminate the ambiguity without significant costs and effort. In the current case, neither it is evident nor has it been established that the applicants were specifically informed about the circumstances</w:t>
      </w:r>
      <w:r w:rsidR="00E1396C">
        <w:rPr>
          <w:lang w:val="en-US"/>
        </w:rPr>
        <w:t>,</w:t>
      </w:r>
      <w:r w:rsidR="00942953">
        <w:rPr>
          <w:lang w:val="en-US"/>
        </w:rPr>
        <w:t xml:space="preserve"> which suggested there would be a news coverage infringing their rights. </w:t>
      </w:r>
    </w:p>
    <w:p w:rsidR="00490DD5" w:rsidRDefault="00D81649" w:rsidP="00211357">
      <w:pPr>
        <w:pStyle w:val="a8"/>
        <w:spacing w:line="360" w:lineRule="auto"/>
        <w:rPr>
          <w:lang w:val="en-US"/>
        </w:rPr>
      </w:pPr>
      <w:r>
        <w:rPr>
          <w:lang w:val="en-US"/>
        </w:rPr>
        <w:t>In contrary, t</w:t>
      </w:r>
      <w:r w:rsidR="00942953">
        <w:rPr>
          <w:lang w:val="en-US"/>
        </w:rPr>
        <w:t>he fact that the press officer of the applicant provided the defendant 2) with information and necessary documents suggest</w:t>
      </w:r>
      <w:r>
        <w:rPr>
          <w:lang w:val="en-US"/>
        </w:rPr>
        <w:t>s the assumption that the applicants trusted in correspondence of the article to the information they provided. Regardless of the specific knowledge of possible infringement of rights, the chamber members do not see any reasons</w:t>
      </w:r>
      <w:r w:rsidR="00490DD5">
        <w:rPr>
          <w:lang w:val="en-US"/>
        </w:rPr>
        <w:t xml:space="preserve"> for establishing new requirements </w:t>
      </w:r>
      <w:r w:rsidR="000A4CCD">
        <w:rPr>
          <w:lang w:val="en-US"/>
        </w:rPr>
        <w:t xml:space="preserve">within the framework of freedom of speech, </w:t>
      </w:r>
      <w:r w:rsidR="00490DD5">
        <w:rPr>
          <w:lang w:val="en-US"/>
        </w:rPr>
        <w:t xml:space="preserve">such as constant expectation of </w:t>
      </w:r>
      <w:r w:rsidR="000A4CCD">
        <w:rPr>
          <w:lang w:val="en-US"/>
        </w:rPr>
        <w:t>infringements of rights</w:t>
      </w:r>
      <w:r w:rsidR="00E1396C">
        <w:rPr>
          <w:lang w:val="en-US"/>
        </w:rPr>
        <w:t xml:space="preserve">, on the basis of which </w:t>
      </w:r>
      <w:r w:rsidR="00490DD5">
        <w:rPr>
          <w:lang w:val="en-US"/>
        </w:rPr>
        <w:t xml:space="preserve">an obligation to be informed </w:t>
      </w:r>
      <w:r w:rsidR="000A4CCD">
        <w:rPr>
          <w:lang w:val="en-US"/>
        </w:rPr>
        <w:t xml:space="preserve">about the content of a publication, </w:t>
      </w:r>
      <w:r w:rsidR="00490DD5">
        <w:rPr>
          <w:lang w:val="en-US"/>
        </w:rPr>
        <w:t xml:space="preserve">the contrary case of which would justify an assumption of gross negligence. </w:t>
      </w:r>
    </w:p>
    <w:p w:rsidR="000A4CCD" w:rsidRDefault="000A4CCD" w:rsidP="00211357">
      <w:pPr>
        <w:pStyle w:val="a8"/>
        <w:spacing w:line="360" w:lineRule="auto"/>
        <w:rPr>
          <w:lang w:val="en-US"/>
        </w:rPr>
      </w:pPr>
    </w:p>
    <w:p w:rsidR="00695779" w:rsidRDefault="00695779" w:rsidP="00211357">
      <w:pPr>
        <w:pStyle w:val="a8"/>
        <w:numPr>
          <w:ilvl w:val="0"/>
          <w:numId w:val="31"/>
        </w:numPr>
        <w:spacing w:line="360" w:lineRule="auto"/>
        <w:jc w:val="left"/>
        <w:rPr>
          <w:lang w:val="en-US"/>
        </w:rPr>
      </w:pPr>
      <w:r>
        <w:rPr>
          <w:lang w:val="en-US"/>
        </w:rPr>
        <w:t xml:space="preserve">In accordance with </w:t>
      </w:r>
      <w:r w:rsidR="00490DD5">
        <w:rPr>
          <w:lang w:val="en-US"/>
        </w:rPr>
        <w:t xml:space="preserve">the findings of the urgent procedure of interim injunction according to Sections 936, 920 paragraph 2, 294 Code of Civil Procedure the applicants are entitled to the rights granted by the interim injunction </w:t>
      </w:r>
      <w:r>
        <w:rPr>
          <w:lang w:val="en-US"/>
        </w:rPr>
        <w:t xml:space="preserve">on the basis of the ruling of the Regional Court. </w:t>
      </w:r>
    </w:p>
    <w:p w:rsidR="00695779" w:rsidRDefault="00695779" w:rsidP="00211357">
      <w:pPr>
        <w:pStyle w:val="a8"/>
        <w:spacing w:line="360" w:lineRule="auto"/>
        <w:jc w:val="left"/>
        <w:rPr>
          <w:lang w:val="en-US"/>
        </w:rPr>
      </w:pPr>
    </w:p>
    <w:p w:rsidR="00CA3E45" w:rsidRDefault="00695779" w:rsidP="00211357">
      <w:pPr>
        <w:pStyle w:val="a8"/>
        <w:numPr>
          <w:ilvl w:val="0"/>
          <w:numId w:val="32"/>
        </w:numPr>
        <w:spacing w:line="360" w:lineRule="auto"/>
        <w:ind w:left="709"/>
        <w:rPr>
          <w:lang w:val="en-US"/>
        </w:rPr>
      </w:pPr>
      <w:r w:rsidRPr="00D623D5">
        <w:rPr>
          <w:lang w:val="en-US"/>
        </w:rPr>
        <w:t xml:space="preserve">The Regional Court did not err in law </w:t>
      </w:r>
      <w:r w:rsidR="00F8794A" w:rsidRPr="00D623D5">
        <w:rPr>
          <w:lang w:val="en-US"/>
        </w:rPr>
        <w:t>by deciding in the prohibition number a) of the interim injunction that the defendant</w:t>
      </w:r>
      <w:r w:rsidR="00D623D5" w:rsidRPr="00D623D5">
        <w:rPr>
          <w:lang w:val="en-US"/>
        </w:rPr>
        <w:t xml:space="preserve">s adopted </w:t>
      </w:r>
      <w:r w:rsidR="00F8794A" w:rsidRPr="00D623D5">
        <w:rPr>
          <w:lang w:val="en-US"/>
        </w:rPr>
        <w:t xml:space="preserve">the </w:t>
      </w:r>
      <w:r w:rsidR="00D623D5" w:rsidRPr="00D623D5">
        <w:rPr>
          <w:lang w:val="en-US"/>
        </w:rPr>
        <w:t xml:space="preserve">quote “Mr. </w:t>
      </w:r>
      <w:proofErr w:type="spellStart"/>
      <w:r w:rsidR="00D623D5" w:rsidRPr="00D623D5">
        <w:rPr>
          <w:lang w:val="en-US"/>
        </w:rPr>
        <w:t>Lisin</w:t>
      </w:r>
      <w:proofErr w:type="spellEnd"/>
      <w:r w:rsidR="00D623D5" w:rsidRPr="00D623D5">
        <w:rPr>
          <w:lang w:val="en-US"/>
        </w:rPr>
        <w:t xml:space="preserve"> did not invest any </w:t>
      </w:r>
      <w:proofErr w:type="spellStart"/>
      <w:r w:rsidR="00D623D5" w:rsidRPr="00D623D5">
        <w:rPr>
          <w:lang w:val="en-US"/>
        </w:rPr>
        <w:t>copeck</w:t>
      </w:r>
      <w:proofErr w:type="spellEnd"/>
      <w:r w:rsidR="00D623D5" w:rsidRPr="00D623D5">
        <w:rPr>
          <w:lang w:val="en-US"/>
        </w:rPr>
        <w:t xml:space="preserve"> and breached therewith the contract” as their own. Such </w:t>
      </w:r>
      <w:r w:rsidR="00D623D5">
        <w:rPr>
          <w:lang w:val="en-US"/>
        </w:rPr>
        <w:t>embracement is usually given in t</w:t>
      </w:r>
      <w:r w:rsidR="000C0C6D">
        <w:rPr>
          <w:lang w:val="en-US"/>
        </w:rPr>
        <w:t>he cases where the statement of another person integrated in</w:t>
      </w:r>
      <w:r w:rsidR="00E1396C">
        <w:rPr>
          <w:lang w:val="en-US"/>
        </w:rPr>
        <w:t>to</w:t>
      </w:r>
      <w:r w:rsidR="000C0C6D">
        <w:rPr>
          <w:lang w:val="en-US"/>
        </w:rPr>
        <w:t xml:space="preserve"> own line of thoughts so that that statement appears as own. On the other hand it can be recognized from the appearance </w:t>
      </w:r>
      <w:r w:rsidR="00F14E1A">
        <w:rPr>
          <w:lang w:val="en-US"/>
        </w:rPr>
        <w:t>of the publication that it merely states a third party statement without own assessment or opinion (</w:t>
      </w:r>
      <w:proofErr w:type="spellStart"/>
      <w:r w:rsidR="00F14E1A">
        <w:rPr>
          <w:lang w:val="en-US"/>
        </w:rPr>
        <w:t>BVerfG</w:t>
      </w:r>
      <w:proofErr w:type="spellEnd"/>
      <w:r w:rsidR="00F14E1A">
        <w:rPr>
          <w:lang w:val="en-US"/>
        </w:rPr>
        <w:t xml:space="preserve">, NJW 2004, 590, 591). This is </w:t>
      </w:r>
      <w:r w:rsidR="00F14E1A">
        <w:rPr>
          <w:lang w:val="en-US"/>
        </w:rPr>
        <w:lastRenderedPageBreak/>
        <w:t xml:space="preserve">for example the case in the publication of a classical interview structured as question and answer (cf. BGH, “Roger </w:t>
      </w:r>
      <w:proofErr w:type="spellStart"/>
      <w:r w:rsidR="00F14E1A">
        <w:rPr>
          <w:lang w:val="en-US"/>
        </w:rPr>
        <w:t>Willemsen</w:t>
      </w:r>
      <w:proofErr w:type="spellEnd"/>
      <w:r w:rsidR="00F14E1A">
        <w:rPr>
          <w:lang w:val="en-US"/>
        </w:rPr>
        <w:t xml:space="preserve">-Interview”, </w:t>
      </w:r>
      <w:proofErr w:type="spellStart"/>
      <w:proofErr w:type="gramStart"/>
      <w:r w:rsidR="00F14E1A">
        <w:rPr>
          <w:lang w:val="en-US"/>
        </w:rPr>
        <w:t>AfP</w:t>
      </w:r>
      <w:proofErr w:type="spellEnd"/>
      <w:proofErr w:type="gramEnd"/>
      <w:r w:rsidR="00F14E1A">
        <w:rPr>
          <w:lang w:val="en-US"/>
        </w:rPr>
        <w:t xml:space="preserve"> 2010, 72-75, </w:t>
      </w:r>
      <w:proofErr w:type="spellStart"/>
      <w:r w:rsidR="00F14E1A">
        <w:rPr>
          <w:lang w:val="en-US"/>
        </w:rPr>
        <w:t>Rn</w:t>
      </w:r>
      <w:proofErr w:type="spellEnd"/>
      <w:r w:rsidR="00F14E1A">
        <w:rPr>
          <w:lang w:val="en-US"/>
        </w:rPr>
        <w:t xml:space="preserve">. 11 with further citations). The </w:t>
      </w:r>
      <w:r w:rsidR="00CA3E45">
        <w:rPr>
          <w:lang w:val="en-US"/>
        </w:rPr>
        <w:t xml:space="preserve">piece in the current case is not a classical interview, but rather a report published as an article, which includes direct and indirect quotes. The quote in question has been integrated into the line of thoughts of the article so that it appears to be own statement of the author: </w:t>
      </w:r>
    </w:p>
    <w:p w:rsidR="00CA3E45" w:rsidRDefault="00356DD9" w:rsidP="00211357">
      <w:pPr>
        <w:pStyle w:val="a8"/>
        <w:spacing w:line="360" w:lineRule="auto"/>
        <w:ind w:left="709"/>
        <w:rPr>
          <w:lang w:val="en-US"/>
        </w:rPr>
      </w:pPr>
      <w:r>
        <w:rPr>
          <w:lang w:val="en-US"/>
        </w:rPr>
        <w:t>Already t</w:t>
      </w:r>
      <w:r w:rsidR="00CA3E45">
        <w:rPr>
          <w:lang w:val="en-US"/>
        </w:rPr>
        <w:t>he title and subtitle of the article introduce the reader to a critical comment</w:t>
      </w:r>
      <w:r w:rsidR="00E1396C">
        <w:rPr>
          <w:lang w:val="en-US"/>
        </w:rPr>
        <w:t>ary about</w:t>
      </w:r>
      <w:r w:rsidR="00CA3E45">
        <w:rPr>
          <w:lang w:val="en-US"/>
        </w:rPr>
        <w:t xml:space="preserve"> the </w:t>
      </w:r>
      <w:r>
        <w:rPr>
          <w:lang w:val="en-US"/>
        </w:rPr>
        <w:t xml:space="preserve">Kremlin loyal company, “…which swallows its competitors with the help of the judiciary and strains therewith the </w:t>
      </w:r>
      <w:r w:rsidR="00912403">
        <w:rPr>
          <w:lang w:val="en-US"/>
        </w:rPr>
        <w:t>investment climate</w:t>
      </w:r>
      <w:r>
        <w:rPr>
          <w:lang w:val="en-US"/>
        </w:rPr>
        <w:t>.</w:t>
      </w:r>
      <w:r w:rsidR="00912403">
        <w:rPr>
          <w:lang w:val="en-US"/>
        </w:rPr>
        <w:t>”</w:t>
      </w:r>
      <w:r>
        <w:rPr>
          <w:lang w:val="en-US"/>
        </w:rPr>
        <w:t xml:space="preserve"> The first paragraph of the body text portrays </w:t>
      </w:r>
      <w:proofErr w:type="spellStart"/>
      <w:r>
        <w:rPr>
          <w:lang w:val="en-US"/>
        </w:rPr>
        <w:t>Nikoai</w:t>
      </w:r>
      <w:proofErr w:type="spellEnd"/>
      <w:r>
        <w:rPr>
          <w:lang w:val="en-US"/>
        </w:rPr>
        <w:t xml:space="preserve"> </w:t>
      </w:r>
      <w:proofErr w:type="spellStart"/>
      <w:r>
        <w:rPr>
          <w:lang w:val="en-US"/>
        </w:rPr>
        <w:t>Maximow</w:t>
      </w:r>
      <w:proofErr w:type="spellEnd"/>
      <w:r>
        <w:rPr>
          <w:lang w:val="en-US"/>
        </w:rPr>
        <w:t xml:space="preserve"> as a victim of an expropriation, who risks a possible arrest every time he travels to Moscow and therefore lives mostly in England or in Czech Republic. The second paragraph reports that Nikolai </w:t>
      </w:r>
      <w:proofErr w:type="spellStart"/>
      <w:r>
        <w:rPr>
          <w:lang w:val="en-US"/>
        </w:rPr>
        <w:t>Maximow</w:t>
      </w:r>
      <w:proofErr w:type="spellEnd"/>
      <w:r>
        <w:rPr>
          <w:lang w:val="en-US"/>
        </w:rPr>
        <w:t xml:space="preserve"> brought the </w:t>
      </w:r>
      <w:r w:rsidR="00912403">
        <w:rPr>
          <w:lang w:val="en-US"/>
        </w:rPr>
        <w:t xml:space="preserve">applicant 2) as a partner into his company group and that the applicant 2) managed “…to gain control over the steelworks with fraud and mercy of the judiciary without paying off </w:t>
      </w:r>
      <w:proofErr w:type="spellStart"/>
      <w:r w:rsidR="00912403">
        <w:rPr>
          <w:lang w:val="en-US"/>
        </w:rPr>
        <w:t>Maximow</w:t>
      </w:r>
      <w:proofErr w:type="spellEnd"/>
      <w:r w:rsidR="00912403">
        <w:rPr>
          <w:lang w:val="en-US"/>
        </w:rPr>
        <w:t xml:space="preserve">.” The author describes in the third paragraph in general similar activities as exerting pressure on victims with the help of mostly corruptible </w:t>
      </w:r>
      <w:r w:rsidR="005E723F" w:rsidRPr="00D16AF0">
        <w:rPr>
          <w:lang w:val="en-US"/>
        </w:rPr>
        <w:t>henchmen</w:t>
      </w:r>
      <w:r w:rsidR="005E723F">
        <w:rPr>
          <w:lang w:val="en-US"/>
        </w:rPr>
        <w:t xml:space="preserve"> of judiciary, </w:t>
      </w:r>
      <w:r w:rsidR="005E723F" w:rsidRPr="00D16AF0">
        <w:rPr>
          <w:lang w:val="en-US"/>
        </w:rPr>
        <w:t>t</w:t>
      </w:r>
      <w:r w:rsidR="005E723F">
        <w:rPr>
          <w:lang w:val="en-US"/>
        </w:rPr>
        <w:t xml:space="preserve">ax and competition authorities, </w:t>
      </w:r>
      <w:proofErr w:type="gramStart"/>
      <w:r w:rsidR="005E723F">
        <w:rPr>
          <w:lang w:val="en-US"/>
        </w:rPr>
        <w:t>“</w:t>
      </w:r>
      <w:proofErr w:type="gramEnd"/>
      <w:r w:rsidR="005E723F">
        <w:rPr>
          <w:lang w:val="en-US"/>
        </w:rPr>
        <w:t>…</w:t>
      </w:r>
      <w:r w:rsidR="005E723F" w:rsidRPr="00D16AF0">
        <w:rPr>
          <w:lang w:val="en-US"/>
        </w:rPr>
        <w:t>until they give up their companie</w:t>
      </w:r>
      <w:r w:rsidR="005E723F">
        <w:rPr>
          <w:lang w:val="en-US"/>
        </w:rPr>
        <w:t xml:space="preserve">s.” The following paragraphs deal with the cases of </w:t>
      </w:r>
      <w:proofErr w:type="spellStart"/>
      <w:r w:rsidR="005E723F">
        <w:rPr>
          <w:lang w:val="en-US"/>
        </w:rPr>
        <w:t>Chodorkowski</w:t>
      </w:r>
      <w:proofErr w:type="spellEnd"/>
      <w:r w:rsidR="005E723F">
        <w:rPr>
          <w:lang w:val="en-US"/>
        </w:rPr>
        <w:t xml:space="preserve"> and </w:t>
      </w:r>
      <w:proofErr w:type="spellStart"/>
      <w:r w:rsidR="005E723F">
        <w:rPr>
          <w:lang w:val="en-US"/>
        </w:rPr>
        <w:t>Lebedew</w:t>
      </w:r>
      <w:proofErr w:type="spellEnd"/>
      <w:r w:rsidR="005E723F">
        <w:rPr>
          <w:lang w:val="en-US"/>
        </w:rPr>
        <w:t xml:space="preserve">, before in the sixth paragraph the author takes up the statement as his own, that the destiny of the entrepreneur </w:t>
      </w:r>
      <w:proofErr w:type="spellStart"/>
      <w:r w:rsidR="005E723F">
        <w:rPr>
          <w:lang w:val="en-US"/>
        </w:rPr>
        <w:t>Maximow</w:t>
      </w:r>
      <w:proofErr w:type="spellEnd"/>
      <w:r w:rsidR="005E723F">
        <w:rPr>
          <w:lang w:val="en-US"/>
        </w:rPr>
        <w:t xml:space="preserve"> is the expropriation and repeats the subtitle in the body text. After the depiction of the meeting of the author with Nikolai </w:t>
      </w:r>
      <w:proofErr w:type="spellStart"/>
      <w:r w:rsidR="005E723F">
        <w:rPr>
          <w:lang w:val="en-US"/>
        </w:rPr>
        <w:t>Maximow</w:t>
      </w:r>
      <w:proofErr w:type="spellEnd"/>
      <w:r w:rsidR="005E723F">
        <w:rPr>
          <w:lang w:val="en-US"/>
        </w:rPr>
        <w:t xml:space="preserve"> in a fast food restaurant and after the description of the dialog partner as </w:t>
      </w:r>
      <w:r w:rsidR="009E5556">
        <w:rPr>
          <w:lang w:val="en-US"/>
        </w:rPr>
        <w:t xml:space="preserve">positive unpretentious, the author reports his explanations of his motivations to sell more than 50 percent of the shares. In the following paragraph </w:t>
      </w:r>
      <w:r w:rsidR="00E1396C">
        <w:rPr>
          <w:lang w:val="en-US"/>
        </w:rPr>
        <w:t xml:space="preserve">the author </w:t>
      </w:r>
      <w:r w:rsidR="009E5556">
        <w:rPr>
          <w:lang w:val="en-US"/>
        </w:rPr>
        <w:t xml:space="preserve">reports– without referring to the explanations of his dialog partner – about the </w:t>
      </w:r>
      <w:proofErr w:type="spellStart"/>
      <w:r w:rsidR="009E5556">
        <w:rPr>
          <w:lang w:val="en-US"/>
        </w:rPr>
        <w:t>essentialia</w:t>
      </w:r>
      <w:proofErr w:type="spellEnd"/>
      <w:r w:rsidR="009E5556">
        <w:rPr>
          <w:lang w:val="en-US"/>
        </w:rPr>
        <w:t xml:space="preserve"> of the agreement. Only after the portrayal of the payments made in January 2008 the author gives the quote: “Mr. </w:t>
      </w:r>
      <w:proofErr w:type="spellStart"/>
      <w:r w:rsidR="009E5556">
        <w:rPr>
          <w:lang w:val="en-US"/>
        </w:rPr>
        <w:t>Lisin</w:t>
      </w:r>
      <w:proofErr w:type="spellEnd"/>
      <w:r w:rsidR="009E5556">
        <w:rPr>
          <w:lang w:val="en-US"/>
        </w:rPr>
        <w:t xml:space="preserve"> did not invest any </w:t>
      </w:r>
      <w:proofErr w:type="spellStart"/>
      <w:r w:rsidR="009E5556">
        <w:rPr>
          <w:lang w:val="en-US"/>
        </w:rPr>
        <w:t>copeck</w:t>
      </w:r>
      <w:proofErr w:type="spellEnd"/>
      <w:r w:rsidR="009E5556">
        <w:rPr>
          <w:lang w:val="en-US"/>
        </w:rPr>
        <w:t xml:space="preserve"> and breached therewith the contract” as a reason for fact that soon after Nikolai </w:t>
      </w:r>
      <w:proofErr w:type="spellStart"/>
      <w:r w:rsidR="009E5556">
        <w:rPr>
          <w:lang w:val="en-US"/>
        </w:rPr>
        <w:t>Maximow</w:t>
      </w:r>
      <w:proofErr w:type="spellEnd"/>
      <w:r w:rsidR="009E5556">
        <w:rPr>
          <w:lang w:val="en-US"/>
        </w:rPr>
        <w:t xml:space="preserve"> </w:t>
      </w:r>
      <w:r w:rsidR="00E1396C">
        <w:rPr>
          <w:lang w:val="en-US"/>
        </w:rPr>
        <w:t>withdrew</w:t>
      </w:r>
      <w:r w:rsidR="009E5556">
        <w:rPr>
          <w:lang w:val="en-US"/>
        </w:rPr>
        <w:t xml:space="preserve"> 250 million dollar from the company. Within the overall context of the article this appears to be therefore as a single aspect of previously denounced swallowing of </w:t>
      </w:r>
      <w:r w:rsidR="00C27E70">
        <w:rPr>
          <w:lang w:val="en-US"/>
        </w:rPr>
        <w:t xml:space="preserve">competitors, which is specified by the example of Nikolai </w:t>
      </w:r>
      <w:proofErr w:type="spellStart"/>
      <w:r w:rsidR="00C27E70">
        <w:rPr>
          <w:lang w:val="en-US"/>
        </w:rPr>
        <w:t>Maximow</w:t>
      </w:r>
      <w:proofErr w:type="spellEnd"/>
      <w:r w:rsidR="00C27E70">
        <w:rPr>
          <w:lang w:val="en-US"/>
        </w:rPr>
        <w:t>. Therefore, under consideration of the connection</w:t>
      </w:r>
      <w:r w:rsidR="00E1396C">
        <w:rPr>
          <w:lang w:val="en-US"/>
        </w:rPr>
        <w:t>,</w:t>
      </w:r>
      <w:r w:rsidR="00C27E70">
        <w:rPr>
          <w:lang w:val="en-US"/>
        </w:rPr>
        <w:t xml:space="preserve"> it follows for a recipient that the author adopted the quote in question as his own. </w:t>
      </w:r>
    </w:p>
    <w:p w:rsidR="00C27E70" w:rsidRDefault="00C27E70" w:rsidP="00211357">
      <w:pPr>
        <w:pStyle w:val="a8"/>
        <w:spacing w:line="360" w:lineRule="auto"/>
        <w:ind w:left="709"/>
        <w:rPr>
          <w:lang w:val="en-US"/>
        </w:rPr>
      </w:pPr>
    </w:p>
    <w:p w:rsidR="00C27E70" w:rsidRDefault="00C27E70" w:rsidP="00211357">
      <w:pPr>
        <w:pStyle w:val="a8"/>
        <w:spacing w:line="360" w:lineRule="auto"/>
        <w:ind w:left="709"/>
        <w:rPr>
          <w:lang w:val="en-US"/>
        </w:rPr>
      </w:pPr>
      <w:r>
        <w:rPr>
          <w:lang w:val="en-US"/>
        </w:rPr>
        <w:lastRenderedPageBreak/>
        <w:t xml:space="preserve">From the point of view of an interested average recipient the objective message of the quote can be interpreted in various ways. The quote is explicitly given as a reason for Nikolai </w:t>
      </w:r>
      <w:proofErr w:type="spellStart"/>
      <w:r>
        <w:rPr>
          <w:lang w:val="en-US"/>
        </w:rPr>
        <w:t>Maximow</w:t>
      </w:r>
      <w:r w:rsidR="00F20130">
        <w:rPr>
          <w:lang w:val="en-US"/>
        </w:rPr>
        <w:t>’s</w:t>
      </w:r>
      <w:proofErr w:type="spellEnd"/>
      <w:r w:rsidR="00F20130">
        <w:rPr>
          <w:lang w:val="en-US"/>
        </w:rPr>
        <w:t xml:space="preserve"> withdrawal of </w:t>
      </w:r>
      <w:r>
        <w:rPr>
          <w:lang w:val="en-US"/>
        </w:rPr>
        <w:t>250 million USD short</w:t>
      </w:r>
      <w:r w:rsidR="00705C18">
        <w:rPr>
          <w:lang w:val="en-US"/>
        </w:rPr>
        <w:t>ly</w:t>
      </w:r>
      <w:r>
        <w:rPr>
          <w:lang w:val="en-US"/>
        </w:rPr>
        <w:t xml:space="preserve"> after the allocation from the company. </w:t>
      </w:r>
      <w:r w:rsidR="00DB7635">
        <w:rPr>
          <w:lang w:val="en-US"/>
        </w:rPr>
        <w:t xml:space="preserve">If this however, occurred – as claimed – because the applicant did not invest anything into Maxi Group, then the statement about failed investment referred to the time period until </w:t>
      </w:r>
      <w:r w:rsidR="00F20130">
        <w:rPr>
          <w:lang w:val="en-US"/>
        </w:rPr>
        <w:t xml:space="preserve">the withdrawal of 250 million USD by </w:t>
      </w:r>
      <w:proofErr w:type="spellStart"/>
      <w:r w:rsidR="00F20130">
        <w:rPr>
          <w:lang w:val="en-US"/>
        </w:rPr>
        <w:t>Maximow</w:t>
      </w:r>
      <w:proofErr w:type="spellEnd"/>
      <w:r w:rsidR="00F20130">
        <w:rPr>
          <w:lang w:val="en-US"/>
        </w:rPr>
        <w:t xml:space="preserve"> (end of January or beginning of February 2008). </w:t>
      </w:r>
    </w:p>
    <w:p w:rsidR="00F20130" w:rsidRDefault="00F20130" w:rsidP="00211357">
      <w:pPr>
        <w:pStyle w:val="a8"/>
        <w:spacing w:line="360" w:lineRule="auto"/>
        <w:ind w:left="709"/>
        <w:rPr>
          <w:lang w:val="en-US"/>
        </w:rPr>
      </w:pPr>
      <w:r>
        <w:rPr>
          <w:lang w:val="en-US"/>
        </w:rPr>
        <w:t xml:space="preserve">When exactly the period started, when the applicant supposedly “…did not invest any </w:t>
      </w:r>
      <w:proofErr w:type="spellStart"/>
      <w:r>
        <w:rPr>
          <w:lang w:val="en-US"/>
        </w:rPr>
        <w:t>copeck</w:t>
      </w:r>
      <w:proofErr w:type="spellEnd"/>
      <w:r>
        <w:rPr>
          <w:lang w:val="en-US"/>
        </w:rPr>
        <w:t xml:space="preserve">”…is not communicated in the article explicitly. </w:t>
      </w:r>
    </w:p>
    <w:p w:rsidR="001B328C" w:rsidRDefault="001B328C" w:rsidP="00211357">
      <w:pPr>
        <w:pStyle w:val="a8"/>
        <w:spacing w:line="360" w:lineRule="auto"/>
        <w:ind w:left="709"/>
        <w:rPr>
          <w:lang w:val="en-US"/>
        </w:rPr>
      </w:pPr>
      <w:r>
        <w:rPr>
          <w:lang w:val="en-US"/>
        </w:rPr>
        <w:t xml:space="preserve">One possible interpretation insofar is that the applicant allegedly did not invest anything after the conclusion of the agreement with Nikolai </w:t>
      </w:r>
      <w:proofErr w:type="spellStart"/>
      <w:r>
        <w:rPr>
          <w:lang w:val="en-US"/>
        </w:rPr>
        <w:t>Maximow</w:t>
      </w:r>
      <w:proofErr w:type="spellEnd"/>
      <w:r>
        <w:rPr>
          <w:lang w:val="en-US"/>
        </w:rPr>
        <w:t xml:space="preserve"> and until the withdrawal of 250 million USD by </w:t>
      </w:r>
      <w:proofErr w:type="spellStart"/>
      <w:r>
        <w:rPr>
          <w:lang w:val="en-US"/>
        </w:rPr>
        <w:t>Maximow</w:t>
      </w:r>
      <w:proofErr w:type="spellEnd"/>
      <w:r>
        <w:rPr>
          <w:lang w:val="en-US"/>
        </w:rPr>
        <w:t>. This interpretation can be supported by the second half of the quote according to which the applicant 2) “…therewith breached the contract.” The recipients are not informed when exactly the contract was concluded; the article names only November 2007 as the time, when “…the disaster took its course…</w:t>
      </w:r>
      <w:proofErr w:type="gramStart"/>
      <w:r>
        <w:rPr>
          <w:lang w:val="en-US"/>
        </w:rPr>
        <w:t>”.</w:t>
      </w:r>
      <w:proofErr w:type="gramEnd"/>
      <w:r>
        <w:rPr>
          <w:lang w:val="en-US"/>
        </w:rPr>
        <w:t xml:space="preserve"> </w:t>
      </w:r>
    </w:p>
    <w:p w:rsidR="001B328C" w:rsidRDefault="001B328C" w:rsidP="00211357">
      <w:pPr>
        <w:pStyle w:val="a8"/>
        <w:spacing w:line="360" w:lineRule="auto"/>
        <w:ind w:left="709"/>
        <w:rPr>
          <w:lang w:val="en-US"/>
        </w:rPr>
      </w:pPr>
      <w:r>
        <w:rPr>
          <w:lang w:val="en-US"/>
        </w:rPr>
        <w:t xml:space="preserve">Another </w:t>
      </w:r>
      <w:r w:rsidR="005557A3">
        <w:rPr>
          <w:lang w:val="en-US"/>
        </w:rPr>
        <w:t xml:space="preserve">plausible interpretation due to the drastic wording “any </w:t>
      </w:r>
      <w:proofErr w:type="spellStart"/>
      <w:r w:rsidR="005557A3">
        <w:rPr>
          <w:lang w:val="en-US"/>
        </w:rPr>
        <w:t>copeck</w:t>
      </w:r>
      <w:proofErr w:type="spellEnd"/>
      <w:r w:rsidR="005557A3">
        <w:rPr>
          <w:lang w:val="en-US"/>
        </w:rPr>
        <w:t xml:space="preserve">” as well as the missing time period for the failed investment is that the applicant did not invest anything into Maxi Group not only since the conclusion of the agreement, but also within the whole period since November 2007 until the repayment of 250 million USD invested by Nikolai </w:t>
      </w:r>
      <w:proofErr w:type="spellStart"/>
      <w:r w:rsidR="005557A3">
        <w:rPr>
          <w:lang w:val="en-US"/>
        </w:rPr>
        <w:t>Maximow</w:t>
      </w:r>
      <w:proofErr w:type="spellEnd"/>
      <w:r w:rsidR="005557A3">
        <w:rPr>
          <w:lang w:val="en-US"/>
        </w:rPr>
        <w:t xml:space="preserve">. According to this version of the interpretation it is still possible that Nikolai </w:t>
      </w:r>
      <w:proofErr w:type="spellStart"/>
      <w:r w:rsidR="005557A3">
        <w:rPr>
          <w:lang w:val="en-US"/>
        </w:rPr>
        <w:t>Maximow</w:t>
      </w:r>
      <w:proofErr w:type="spellEnd"/>
      <w:r w:rsidR="005557A3">
        <w:rPr>
          <w:lang w:val="en-US"/>
        </w:rPr>
        <w:t xml:space="preserve">, who is presented as a victim of expropriation by the author, would accuse the defendant </w:t>
      </w:r>
      <w:r w:rsidR="00705C18">
        <w:rPr>
          <w:lang w:val="en-US"/>
        </w:rPr>
        <w:t>of</w:t>
      </w:r>
      <w:r w:rsidR="005557A3">
        <w:rPr>
          <w:lang w:val="en-US"/>
        </w:rPr>
        <w:t xml:space="preserve"> breach of contract because he did not invest anything. This interpretation is further supported by the fact that the article does not mention any other investments made by the applicant into Maxi Group except for the quote in question. With regard to the loan by the applicant mentioned in the end of the of the paragraph, the recipient does not learn when exactly the loan was granted to the Maxi Group, so that this could have also occurred later than end of January or beginning of February 2008. </w:t>
      </w:r>
    </w:p>
    <w:p w:rsidR="005557A3" w:rsidRDefault="005557A3" w:rsidP="00211357">
      <w:pPr>
        <w:pStyle w:val="a8"/>
        <w:spacing w:line="360" w:lineRule="auto"/>
        <w:ind w:left="709"/>
        <w:rPr>
          <w:lang w:val="en-US"/>
        </w:rPr>
      </w:pPr>
      <w:r>
        <w:rPr>
          <w:lang w:val="en-US"/>
        </w:rPr>
        <w:t>This last most likely version of the interpretation is false; it is undisputable that the applicant 1) granted a loan of 9</w:t>
      </w:r>
      <w:proofErr w:type="gramStart"/>
      <w:r>
        <w:rPr>
          <w:lang w:val="en-US"/>
        </w:rPr>
        <w:t>,7</w:t>
      </w:r>
      <w:proofErr w:type="gramEnd"/>
      <w:r>
        <w:rPr>
          <w:lang w:val="en-US"/>
        </w:rPr>
        <w:t xml:space="preserve"> billion RUB to the Maxi Group in December 2007. The article does not differentiate between the applicant 1) and applicant 2). </w:t>
      </w:r>
    </w:p>
    <w:p w:rsidR="005557A3" w:rsidRDefault="005557A3" w:rsidP="00211357">
      <w:pPr>
        <w:pStyle w:val="a8"/>
        <w:spacing w:line="360" w:lineRule="auto"/>
        <w:ind w:left="709"/>
        <w:rPr>
          <w:lang w:val="en-US"/>
        </w:rPr>
      </w:pPr>
      <w:r>
        <w:rPr>
          <w:lang w:val="en-US"/>
        </w:rPr>
        <w:t xml:space="preserve">In accordance with the principles of the Federal Constitutional Court applied to assessment of ambiguous statements (Decision of 25.10.2005, </w:t>
      </w:r>
      <w:proofErr w:type="spellStart"/>
      <w:proofErr w:type="gramStart"/>
      <w:r>
        <w:rPr>
          <w:lang w:val="en-US"/>
        </w:rPr>
        <w:t>AfP</w:t>
      </w:r>
      <w:proofErr w:type="spellEnd"/>
      <w:proofErr w:type="gramEnd"/>
      <w:r>
        <w:rPr>
          <w:lang w:val="en-US"/>
        </w:rPr>
        <w:t xml:space="preserve"> 2006, 41 et seq. </w:t>
      </w:r>
      <w:r>
        <w:rPr>
          <w:lang w:val="en-US"/>
        </w:rPr>
        <w:lastRenderedPageBreak/>
        <w:t>paragraph 39) in case of prohibitory injunction claims the version</w:t>
      </w:r>
      <w:r w:rsidR="00705C18">
        <w:rPr>
          <w:lang w:val="en-US"/>
        </w:rPr>
        <w:t>,</w:t>
      </w:r>
      <w:r>
        <w:rPr>
          <w:lang w:val="en-US"/>
        </w:rPr>
        <w:t xml:space="preserve"> </w:t>
      </w:r>
      <w:r w:rsidR="00705C18">
        <w:rPr>
          <w:lang w:val="en-US"/>
        </w:rPr>
        <w:t xml:space="preserve">which infringes the personality rights the most, </w:t>
      </w:r>
      <w:r>
        <w:rPr>
          <w:lang w:val="en-US"/>
        </w:rPr>
        <w:t xml:space="preserve">has to be taken as a basis. </w:t>
      </w:r>
    </w:p>
    <w:p w:rsidR="00465186" w:rsidRDefault="00465186" w:rsidP="00211357">
      <w:pPr>
        <w:pStyle w:val="a8"/>
        <w:spacing w:line="360" w:lineRule="auto"/>
        <w:ind w:left="709"/>
        <w:rPr>
          <w:lang w:val="en-US"/>
        </w:rPr>
      </w:pPr>
      <w:r>
        <w:rPr>
          <w:lang w:val="en-US"/>
        </w:rPr>
        <w:t xml:space="preserve">As the defendants did not eliminate the risk of re-offending indicated by the publication, the prohibitory injunction claim number a) of the interim injunction is substantiated. </w:t>
      </w:r>
    </w:p>
    <w:p w:rsidR="00CA3E45" w:rsidRPr="00CA3E45" w:rsidRDefault="00CA3E45" w:rsidP="00211357">
      <w:pPr>
        <w:spacing w:line="360" w:lineRule="auto"/>
        <w:rPr>
          <w:lang w:val="en-US"/>
        </w:rPr>
      </w:pPr>
    </w:p>
    <w:p w:rsidR="00465186" w:rsidRDefault="00465186" w:rsidP="00211357">
      <w:pPr>
        <w:pStyle w:val="a8"/>
        <w:numPr>
          <w:ilvl w:val="0"/>
          <w:numId w:val="32"/>
        </w:numPr>
        <w:spacing w:line="360" w:lineRule="auto"/>
        <w:ind w:left="709"/>
        <w:rPr>
          <w:lang w:val="en-US"/>
        </w:rPr>
      </w:pPr>
      <w:r>
        <w:rPr>
          <w:lang w:val="en-US"/>
        </w:rPr>
        <w:t>The Regional Court did not err in law in</w:t>
      </w:r>
      <w:r w:rsidR="004128FA">
        <w:rPr>
          <w:lang w:val="en-US"/>
        </w:rPr>
        <w:t xml:space="preserve"> accepting the application for interim injunction number b). In order to avoid unnecessary repetition this chamber refers to the reasoning of the judgment under appeal, which this chamber adopts as its own. </w:t>
      </w:r>
      <w:r w:rsidR="00A960DA">
        <w:rPr>
          <w:lang w:val="en-US"/>
        </w:rPr>
        <w:t xml:space="preserve">With regard to the </w:t>
      </w:r>
      <w:r w:rsidR="000F1267">
        <w:rPr>
          <w:lang w:val="en-US"/>
        </w:rPr>
        <w:t xml:space="preserve">statements of the appeal the following has to be complemented: </w:t>
      </w:r>
    </w:p>
    <w:p w:rsidR="004953A2" w:rsidRDefault="000F1267" w:rsidP="00211357">
      <w:pPr>
        <w:pStyle w:val="a8"/>
        <w:spacing w:line="360" w:lineRule="auto"/>
        <w:ind w:left="709"/>
        <w:rPr>
          <w:lang w:val="en-US"/>
        </w:rPr>
      </w:pPr>
      <w:r>
        <w:rPr>
          <w:lang w:val="en-US"/>
        </w:rPr>
        <w:t>Within the context of the publication and the interconnection of the statements in question under number b) 1) and 2), these statements entail in essence a concrete message or at least a corresponding assumption that the applicant</w:t>
      </w:r>
      <w:r w:rsidR="00937BBA">
        <w:rPr>
          <w:lang w:val="en-US"/>
        </w:rPr>
        <w:t xml:space="preserve"> NLMK</w:t>
      </w:r>
      <w:r>
        <w:rPr>
          <w:lang w:val="en-US"/>
        </w:rPr>
        <w:t xml:space="preserve"> </w:t>
      </w:r>
      <w:r w:rsidR="00937BBA">
        <w:rPr>
          <w:lang w:val="en-US"/>
        </w:rPr>
        <w:t xml:space="preserve">made use of corruptible judiciary and/or courts in Russian for its acquisition of the Maxi Group; that the applicant </w:t>
      </w:r>
      <w:proofErr w:type="spellStart"/>
      <w:r w:rsidR="00937BBA">
        <w:rPr>
          <w:lang w:val="en-US"/>
        </w:rPr>
        <w:t>Lisin</w:t>
      </w:r>
      <w:proofErr w:type="spellEnd"/>
      <w:r w:rsidR="00937BBA">
        <w:rPr>
          <w:lang w:val="en-US"/>
        </w:rPr>
        <w:t xml:space="preserve"> controlled the courts or bribed them and the applicants exerted therewith a strong pressure on Nikolai </w:t>
      </w:r>
      <w:proofErr w:type="spellStart"/>
      <w:r w:rsidR="00937BBA">
        <w:rPr>
          <w:lang w:val="en-US"/>
        </w:rPr>
        <w:t>Maximow</w:t>
      </w:r>
      <w:proofErr w:type="spellEnd"/>
      <w:r w:rsidR="00937BBA">
        <w:rPr>
          <w:lang w:val="en-US"/>
        </w:rPr>
        <w:t xml:space="preserve"> that he had to give up his company. In the current case, this statement differs from the interview statement at the core of the case of Federal Court quoted by defendant (NJW 2009, 3580). The statement at issue is not without a substance, so that no concrete tangible fact could be extracted as it was the case in the Federal Court’s decision </w:t>
      </w:r>
      <w:r w:rsidR="004953A2">
        <w:rPr>
          <w:lang w:val="en-US"/>
        </w:rPr>
        <w:t xml:space="preserve">of the quote </w:t>
      </w:r>
      <w:r w:rsidR="00937BBA">
        <w:rPr>
          <w:lang w:val="en-US"/>
        </w:rPr>
        <w:t>“…</w:t>
      </w:r>
      <w:r w:rsidR="004953A2">
        <w:rPr>
          <w:lang w:val="en-US"/>
        </w:rPr>
        <w:t>the business activities were not always appropriate”. On the contrary the publication at issue, which is published on internet of a publishing house, reports complementarily, that the agreement parties dragged each other to the court and that the applicant has won every case until now. This declarative statement of the author corresponds to the quote: “H</w:t>
      </w:r>
      <w:r w:rsidR="004953A2" w:rsidRPr="00D16AF0">
        <w:rPr>
          <w:lang w:val="en-US"/>
        </w:rPr>
        <w:t>owever, there is something seriously amiss, if a company group wins the court case on all issues of the dispute, and the complaints of the smaller partner were not even admitted to the proceedings.”</w:t>
      </w:r>
      <w:r w:rsidR="004953A2">
        <w:rPr>
          <w:lang w:val="en-US"/>
        </w:rPr>
        <w:t xml:space="preserve"> Furthermore, the article describes the foreclosure sale of the plants and quotes in this context the subjective statement of Nikolai </w:t>
      </w:r>
      <w:proofErr w:type="spellStart"/>
      <w:r w:rsidR="004953A2">
        <w:rPr>
          <w:lang w:val="en-US"/>
        </w:rPr>
        <w:t>Maximow’s</w:t>
      </w:r>
      <w:proofErr w:type="spellEnd"/>
      <w:r w:rsidR="004953A2">
        <w:rPr>
          <w:lang w:val="en-US"/>
        </w:rPr>
        <w:t xml:space="preserve"> lawyer: “the</w:t>
      </w:r>
      <w:r w:rsidR="001C46DA">
        <w:rPr>
          <w:lang w:val="en-US"/>
        </w:rPr>
        <w:t xml:space="preserve"> auction seems to be fictitious…</w:t>
      </w:r>
      <w:proofErr w:type="gramStart"/>
      <w:r w:rsidR="001C46DA">
        <w:rPr>
          <w:lang w:val="en-US"/>
        </w:rPr>
        <w:t>”.</w:t>
      </w:r>
      <w:proofErr w:type="gramEnd"/>
      <w:r w:rsidR="001C46DA">
        <w:rPr>
          <w:lang w:val="en-US"/>
        </w:rPr>
        <w:t xml:space="preserve"> Moreover, the reader learns that the applicant </w:t>
      </w:r>
      <w:r w:rsidR="00844768">
        <w:rPr>
          <w:lang w:val="en-US"/>
        </w:rPr>
        <w:t xml:space="preserve">enforced in court the freezing of </w:t>
      </w:r>
      <w:proofErr w:type="spellStart"/>
      <w:r w:rsidR="00844768">
        <w:rPr>
          <w:lang w:val="en-US"/>
        </w:rPr>
        <w:t>Maximow’s</w:t>
      </w:r>
      <w:proofErr w:type="spellEnd"/>
      <w:r w:rsidR="00844768">
        <w:rPr>
          <w:lang w:val="en-US"/>
        </w:rPr>
        <w:t xml:space="preserve"> shares of 250 million USD. </w:t>
      </w:r>
    </w:p>
    <w:p w:rsidR="00844768" w:rsidRDefault="00844768" w:rsidP="00211357">
      <w:pPr>
        <w:pStyle w:val="a8"/>
        <w:spacing w:line="360" w:lineRule="auto"/>
        <w:ind w:left="709"/>
        <w:rPr>
          <w:lang w:val="en-US"/>
        </w:rPr>
      </w:pPr>
    </w:p>
    <w:p w:rsidR="00844768" w:rsidRDefault="00844768" w:rsidP="00211357">
      <w:pPr>
        <w:pStyle w:val="a8"/>
        <w:spacing w:line="360" w:lineRule="auto"/>
        <w:ind w:left="709"/>
        <w:rPr>
          <w:lang w:val="en-US"/>
        </w:rPr>
      </w:pPr>
      <w:r>
        <w:rPr>
          <w:lang w:val="en-US"/>
        </w:rPr>
        <w:t xml:space="preserve">The supplementation of quotation marks before and after the quote in number b) 2) is based on the corrected application of the applicants. </w:t>
      </w:r>
    </w:p>
    <w:p w:rsidR="000F1267" w:rsidRPr="000F1267" w:rsidRDefault="000F1267" w:rsidP="00211357">
      <w:pPr>
        <w:spacing w:line="360" w:lineRule="auto"/>
        <w:rPr>
          <w:lang w:val="en-US"/>
        </w:rPr>
      </w:pPr>
    </w:p>
    <w:p w:rsidR="00A960DA" w:rsidRDefault="00844768" w:rsidP="00211357">
      <w:pPr>
        <w:pStyle w:val="a8"/>
        <w:numPr>
          <w:ilvl w:val="0"/>
          <w:numId w:val="32"/>
        </w:numPr>
        <w:spacing w:line="360" w:lineRule="auto"/>
        <w:ind w:left="709"/>
        <w:rPr>
          <w:lang w:val="en-US"/>
        </w:rPr>
      </w:pPr>
      <w:r>
        <w:rPr>
          <w:lang w:val="en-US"/>
        </w:rPr>
        <w:lastRenderedPageBreak/>
        <w:t xml:space="preserve">The Regional Court also did not err in law in confirming the prohibition number c) of the interim injunction. The court </w:t>
      </w:r>
      <w:r w:rsidR="001260D2">
        <w:rPr>
          <w:lang w:val="en-US"/>
        </w:rPr>
        <w:t xml:space="preserve">assumed rightly that the defendants adopted </w:t>
      </w:r>
      <w:proofErr w:type="gramStart"/>
      <w:r w:rsidR="001260D2">
        <w:rPr>
          <w:lang w:val="en-US"/>
        </w:rPr>
        <w:t>as their own</w:t>
      </w:r>
      <w:proofErr w:type="gramEnd"/>
      <w:r w:rsidR="001260D2">
        <w:rPr>
          <w:lang w:val="en-US"/>
        </w:rPr>
        <w:t xml:space="preserve"> the text passage that communicates this impression. In addition, this chamber refers to the reasoning above under II. 2. </w:t>
      </w:r>
      <w:proofErr w:type="gramStart"/>
      <w:r w:rsidR="001260D2">
        <w:rPr>
          <w:lang w:val="en-US"/>
        </w:rPr>
        <w:t>a</w:t>
      </w:r>
      <w:proofErr w:type="gramEnd"/>
      <w:r w:rsidR="001260D2">
        <w:rPr>
          <w:lang w:val="en-US"/>
        </w:rPr>
        <w:t xml:space="preserve">). </w:t>
      </w:r>
    </w:p>
    <w:p w:rsidR="001260D2" w:rsidRDefault="001260D2" w:rsidP="00211357">
      <w:pPr>
        <w:pStyle w:val="a8"/>
        <w:spacing w:line="360" w:lineRule="auto"/>
        <w:ind w:left="709"/>
        <w:rPr>
          <w:lang w:val="en-US"/>
        </w:rPr>
      </w:pPr>
    </w:p>
    <w:p w:rsidR="00F45E58" w:rsidRDefault="001260D2" w:rsidP="00211357">
      <w:pPr>
        <w:pStyle w:val="a8"/>
        <w:spacing w:line="360" w:lineRule="auto"/>
        <w:ind w:left="709"/>
        <w:rPr>
          <w:lang w:val="en-US"/>
        </w:rPr>
      </w:pPr>
      <w:r>
        <w:rPr>
          <w:lang w:val="en-US"/>
        </w:rPr>
        <w:t xml:space="preserve">This chamber is also of the opinion that the statement creates this compelling impression under prohibition. </w:t>
      </w:r>
      <w:r w:rsidR="00705C18">
        <w:rPr>
          <w:lang w:val="en-US"/>
        </w:rPr>
        <w:t>C</w:t>
      </w:r>
      <w:r>
        <w:rPr>
          <w:lang w:val="en-US"/>
        </w:rPr>
        <w:t xml:space="preserve">ontrary to the opinion of the defendants, it is not possible to assume a mere time-related reference between the failed repayment of the loan and the acquisition of control. This interpretation cannot be reconciled with the context of the text passage and the overall content of the article. </w:t>
      </w:r>
      <w:r w:rsidR="00F45E58">
        <w:rPr>
          <w:lang w:val="en-US"/>
        </w:rPr>
        <w:t>In the contrary, it is strongly implied that the fraud of the applicant mentioned in the second paragraph was directed to gain control over the steelworks. This fraud consisted in providing</w:t>
      </w:r>
      <w:r w:rsidR="00705C18">
        <w:rPr>
          <w:lang w:val="en-US"/>
        </w:rPr>
        <w:t>,</w:t>
      </w:r>
      <w:r w:rsidR="00F45E58">
        <w:rPr>
          <w:lang w:val="en-US"/>
        </w:rPr>
        <w:t xml:space="preserve"> according to </w:t>
      </w:r>
      <w:proofErr w:type="spellStart"/>
      <w:r w:rsidR="00F45E58">
        <w:rPr>
          <w:lang w:val="en-US"/>
        </w:rPr>
        <w:t>Maximow</w:t>
      </w:r>
      <w:proofErr w:type="spellEnd"/>
      <w:r w:rsidR="00705C18">
        <w:rPr>
          <w:lang w:val="en-US"/>
        </w:rPr>
        <w:t>,</w:t>
      </w:r>
      <w:r w:rsidR="00F45E58">
        <w:rPr>
          <w:lang w:val="en-US"/>
        </w:rPr>
        <w:t xml:space="preserve"> an artificially increased loan of 400 million USD, which however was not serviced by the </w:t>
      </w:r>
      <w:r w:rsidR="00F45E58" w:rsidRPr="00D16AF0">
        <w:rPr>
          <w:lang w:val="en-US"/>
        </w:rPr>
        <w:t>new boss of the</w:t>
      </w:r>
      <w:r w:rsidR="00F45E58">
        <w:rPr>
          <w:lang w:val="en-US"/>
        </w:rPr>
        <w:t xml:space="preserve"> Maxi Group </w:t>
      </w:r>
      <w:r w:rsidR="00F45E58" w:rsidRPr="00D16AF0">
        <w:rPr>
          <w:lang w:val="en-US"/>
        </w:rPr>
        <w:t>appointed</w:t>
      </w:r>
      <w:r w:rsidR="00F45E58">
        <w:rPr>
          <w:lang w:val="en-US"/>
        </w:rPr>
        <w:t xml:space="preserve"> by the applicant with the purpose of causing the security case</w:t>
      </w:r>
      <w:r w:rsidR="00C163B5">
        <w:rPr>
          <w:lang w:val="en-US"/>
        </w:rPr>
        <w:t xml:space="preserve"> and of realizing the mortgage loan, in order to get to the plants that were encumbered with a mortgage. </w:t>
      </w:r>
    </w:p>
    <w:p w:rsidR="00C163B5" w:rsidRDefault="00C163B5" w:rsidP="00211357">
      <w:pPr>
        <w:pStyle w:val="a8"/>
        <w:spacing w:line="360" w:lineRule="auto"/>
        <w:ind w:left="709"/>
        <w:rPr>
          <w:lang w:val="en-US"/>
        </w:rPr>
      </w:pPr>
    </w:p>
    <w:p w:rsidR="00C163B5" w:rsidRDefault="00C163B5" w:rsidP="00211357">
      <w:pPr>
        <w:pStyle w:val="a8"/>
        <w:spacing w:line="360" w:lineRule="auto"/>
        <w:ind w:left="709"/>
        <w:rPr>
          <w:lang w:val="en-US"/>
        </w:rPr>
      </w:pPr>
      <w:r>
        <w:rPr>
          <w:lang w:val="en-US"/>
        </w:rPr>
        <w:t xml:space="preserve">This chamber refers </w:t>
      </w:r>
      <w:r w:rsidR="006B4EF7">
        <w:rPr>
          <w:lang w:val="en-US"/>
        </w:rPr>
        <w:t xml:space="preserve">for the rest to the accurate reasoning of the Regional Court. </w:t>
      </w:r>
    </w:p>
    <w:p w:rsidR="006B4EF7" w:rsidRDefault="006B4EF7" w:rsidP="00211357">
      <w:pPr>
        <w:pStyle w:val="a8"/>
        <w:spacing w:line="360" w:lineRule="auto"/>
        <w:ind w:left="709"/>
        <w:rPr>
          <w:lang w:val="en-US"/>
        </w:rPr>
      </w:pPr>
    </w:p>
    <w:p w:rsidR="00E26F04" w:rsidRDefault="00E26F04" w:rsidP="00211357">
      <w:pPr>
        <w:pStyle w:val="a8"/>
        <w:spacing w:line="360" w:lineRule="auto"/>
        <w:rPr>
          <w:lang w:val="en-US"/>
        </w:rPr>
      </w:pPr>
    </w:p>
    <w:p w:rsidR="006B4EF7" w:rsidRDefault="006B4EF7" w:rsidP="00211357">
      <w:pPr>
        <w:pStyle w:val="a8"/>
        <w:spacing w:line="360" w:lineRule="auto"/>
        <w:rPr>
          <w:lang w:val="en-US"/>
        </w:rPr>
      </w:pPr>
      <w:r>
        <w:rPr>
          <w:lang w:val="en-US"/>
        </w:rPr>
        <w:t xml:space="preserve">The decision on the costs is based on Section 97 paragraph 1 Code of Civil Procedure. The addition of the quotation marks to the prohibition number I. b) 2) of the interim injunction has no effect on the decision on the costs (Section 938 paragraph 1 Code of Civil Procedure). </w:t>
      </w:r>
    </w:p>
    <w:p w:rsidR="006B4EF7" w:rsidRDefault="006B4EF7" w:rsidP="00211357">
      <w:pPr>
        <w:pStyle w:val="a8"/>
        <w:spacing w:line="360" w:lineRule="auto"/>
        <w:rPr>
          <w:lang w:val="en-US"/>
        </w:rPr>
      </w:pPr>
    </w:p>
    <w:p w:rsidR="00E26F04" w:rsidRDefault="00E26F04" w:rsidP="00211357">
      <w:pPr>
        <w:pStyle w:val="a8"/>
        <w:spacing w:line="360" w:lineRule="auto"/>
        <w:rPr>
          <w:lang w:val="en-US"/>
        </w:rPr>
      </w:pPr>
    </w:p>
    <w:p w:rsidR="00E26F04" w:rsidRDefault="00E26F04" w:rsidP="00211357">
      <w:pPr>
        <w:pStyle w:val="a8"/>
        <w:spacing w:line="360" w:lineRule="auto"/>
        <w:rPr>
          <w:lang w:val="en-US"/>
        </w:rPr>
      </w:pPr>
    </w:p>
    <w:tbl>
      <w:tblPr>
        <w:tblStyle w:val="ad"/>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3067"/>
        <w:gridCol w:w="3118"/>
      </w:tblGrid>
      <w:tr w:rsidR="0087129D" w:rsidRPr="00D623D5" w:rsidTr="002953BF">
        <w:tc>
          <w:tcPr>
            <w:tcW w:w="3170" w:type="dxa"/>
          </w:tcPr>
          <w:p w:rsidR="0087129D" w:rsidRDefault="006B4EF7" w:rsidP="00211357">
            <w:pPr>
              <w:pStyle w:val="a8"/>
              <w:spacing w:line="360" w:lineRule="auto"/>
              <w:ind w:left="0"/>
              <w:jc w:val="center"/>
              <w:rPr>
                <w:lang w:val="en-US"/>
              </w:rPr>
            </w:pPr>
            <w:r>
              <w:rPr>
                <w:lang w:val="en-US"/>
              </w:rPr>
              <w:t>Meyer</w:t>
            </w:r>
          </w:p>
        </w:tc>
        <w:tc>
          <w:tcPr>
            <w:tcW w:w="3067" w:type="dxa"/>
          </w:tcPr>
          <w:p w:rsidR="0087129D" w:rsidRDefault="0087129D" w:rsidP="00211357">
            <w:pPr>
              <w:pStyle w:val="a8"/>
              <w:spacing w:line="360" w:lineRule="auto"/>
              <w:ind w:left="0"/>
              <w:jc w:val="center"/>
              <w:rPr>
                <w:lang w:val="en-US"/>
              </w:rPr>
            </w:pPr>
            <w:r>
              <w:rPr>
                <w:lang w:val="en-US"/>
              </w:rPr>
              <w:t xml:space="preserve">Dr. </w:t>
            </w:r>
            <w:proofErr w:type="spellStart"/>
            <w:r w:rsidR="006B4EF7">
              <w:rPr>
                <w:lang w:val="en-US"/>
              </w:rPr>
              <w:t>Weyhe</w:t>
            </w:r>
            <w:proofErr w:type="spellEnd"/>
          </w:p>
        </w:tc>
        <w:tc>
          <w:tcPr>
            <w:tcW w:w="3118" w:type="dxa"/>
          </w:tcPr>
          <w:p w:rsidR="0087129D" w:rsidRDefault="006B4EF7" w:rsidP="00211357">
            <w:pPr>
              <w:pStyle w:val="a8"/>
              <w:spacing w:line="360" w:lineRule="auto"/>
              <w:ind w:left="0"/>
              <w:jc w:val="center"/>
              <w:rPr>
                <w:lang w:val="en-US"/>
              </w:rPr>
            </w:pPr>
            <w:proofErr w:type="spellStart"/>
            <w:r>
              <w:rPr>
                <w:lang w:val="en-US"/>
              </w:rPr>
              <w:t>Lemcke</w:t>
            </w:r>
            <w:proofErr w:type="spellEnd"/>
          </w:p>
        </w:tc>
      </w:tr>
      <w:tr w:rsidR="00705C18" w:rsidRPr="00D623D5" w:rsidTr="002953BF">
        <w:tc>
          <w:tcPr>
            <w:tcW w:w="3170" w:type="dxa"/>
          </w:tcPr>
          <w:p w:rsidR="00705C18" w:rsidRDefault="00705C18" w:rsidP="00211357">
            <w:pPr>
              <w:pStyle w:val="a8"/>
              <w:spacing w:line="360" w:lineRule="auto"/>
              <w:ind w:left="0"/>
              <w:jc w:val="center"/>
              <w:rPr>
                <w:lang w:val="en-US"/>
              </w:rPr>
            </w:pPr>
          </w:p>
        </w:tc>
        <w:tc>
          <w:tcPr>
            <w:tcW w:w="3067" w:type="dxa"/>
          </w:tcPr>
          <w:p w:rsidR="00705C18" w:rsidRDefault="00705C18" w:rsidP="00211357">
            <w:pPr>
              <w:pStyle w:val="a8"/>
              <w:spacing w:line="360" w:lineRule="auto"/>
              <w:ind w:left="0"/>
              <w:jc w:val="center"/>
              <w:rPr>
                <w:lang w:val="en-US"/>
              </w:rPr>
            </w:pPr>
          </w:p>
        </w:tc>
        <w:tc>
          <w:tcPr>
            <w:tcW w:w="3118" w:type="dxa"/>
          </w:tcPr>
          <w:p w:rsidR="00705C18" w:rsidRDefault="00705C18" w:rsidP="00211357">
            <w:pPr>
              <w:pStyle w:val="a8"/>
              <w:spacing w:line="360" w:lineRule="auto"/>
              <w:ind w:left="0"/>
              <w:jc w:val="center"/>
              <w:rPr>
                <w:lang w:val="en-US"/>
              </w:rPr>
            </w:pPr>
          </w:p>
        </w:tc>
      </w:tr>
      <w:tr w:rsidR="0087129D" w:rsidRPr="00027A50" w:rsidTr="002953BF">
        <w:tc>
          <w:tcPr>
            <w:tcW w:w="3170" w:type="dxa"/>
          </w:tcPr>
          <w:p w:rsidR="0087129D" w:rsidRDefault="0087129D" w:rsidP="00211357">
            <w:pPr>
              <w:pStyle w:val="a8"/>
              <w:spacing w:line="360" w:lineRule="auto"/>
              <w:ind w:left="0"/>
              <w:jc w:val="center"/>
              <w:rPr>
                <w:lang w:val="en-US"/>
              </w:rPr>
            </w:pPr>
            <w:r>
              <w:rPr>
                <w:lang w:val="en-US"/>
              </w:rPr>
              <w:t>Judge</w:t>
            </w:r>
            <w:r w:rsidR="006B4EF7">
              <w:rPr>
                <w:lang w:val="en-US"/>
              </w:rPr>
              <w:t xml:space="preserve"> </w:t>
            </w:r>
          </w:p>
          <w:p w:rsidR="0087129D" w:rsidRDefault="0087129D" w:rsidP="00211357">
            <w:pPr>
              <w:pStyle w:val="a8"/>
              <w:spacing w:line="360" w:lineRule="auto"/>
              <w:ind w:left="0"/>
              <w:jc w:val="center"/>
              <w:rPr>
                <w:lang w:val="en-US"/>
              </w:rPr>
            </w:pPr>
            <w:r>
              <w:rPr>
                <w:lang w:val="en-US"/>
              </w:rPr>
              <w:t xml:space="preserve">at the </w:t>
            </w:r>
            <w:r w:rsidR="006B4EF7">
              <w:rPr>
                <w:lang w:val="en-US"/>
              </w:rPr>
              <w:t xml:space="preserve">Higher </w:t>
            </w:r>
            <w:r>
              <w:rPr>
                <w:lang w:val="en-US"/>
              </w:rPr>
              <w:t>Regional Court</w:t>
            </w:r>
          </w:p>
        </w:tc>
        <w:tc>
          <w:tcPr>
            <w:tcW w:w="3067" w:type="dxa"/>
          </w:tcPr>
          <w:p w:rsidR="0087129D" w:rsidRDefault="0087129D" w:rsidP="00211357">
            <w:pPr>
              <w:pStyle w:val="a8"/>
              <w:spacing w:line="360" w:lineRule="auto"/>
              <w:ind w:left="0"/>
              <w:jc w:val="center"/>
              <w:rPr>
                <w:lang w:val="en-US"/>
              </w:rPr>
            </w:pPr>
            <w:r>
              <w:rPr>
                <w:lang w:val="en-US"/>
              </w:rPr>
              <w:t>Judge</w:t>
            </w:r>
          </w:p>
          <w:p w:rsidR="0087129D" w:rsidRDefault="0087129D" w:rsidP="00211357">
            <w:pPr>
              <w:pStyle w:val="a8"/>
              <w:spacing w:line="360" w:lineRule="auto"/>
              <w:ind w:left="0"/>
              <w:jc w:val="center"/>
              <w:rPr>
                <w:lang w:val="en-US"/>
              </w:rPr>
            </w:pPr>
            <w:r>
              <w:rPr>
                <w:lang w:val="en-US"/>
              </w:rPr>
              <w:t>at the</w:t>
            </w:r>
            <w:r w:rsidR="006B4EF7">
              <w:rPr>
                <w:lang w:val="en-US"/>
              </w:rPr>
              <w:t xml:space="preserve"> Higher</w:t>
            </w:r>
            <w:r>
              <w:rPr>
                <w:lang w:val="en-US"/>
              </w:rPr>
              <w:t xml:space="preserve"> Regional Court</w:t>
            </w:r>
          </w:p>
        </w:tc>
        <w:tc>
          <w:tcPr>
            <w:tcW w:w="3118" w:type="dxa"/>
          </w:tcPr>
          <w:p w:rsidR="0087129D" w:rsidRDefault="0087129D" w:rsidP="00211357">
            <w:pPr>
              <w:pStyle w:val="a8"/>
              <w:spacing w:line="360" w:lineRule="auto"/>
              <w:ind w:left="0"/>
              <w:jc w:val="center"/>
              <w:rPr>
                <w:lang w:val="en-US"/>
              </w:rPr>
            </w:pPr>
            <w:r>
              <w:rPr>
                <w:lang w:val="en-US"/>
              </w:rPr>
              <w:t>Judge</w:t>
            </w:r>
          </w:p>
          <w:p w:rsidR="0087129D" w:rsidRPr="0087129D" w:rsidRDefault="0087129D" w:rsidP="00211357">
            <w:pPr>
              <w:spacing w:line="360" w:lineRule="auto"/>
              <w:jc w:val="center"/>
              <w:rPr>
                <w:lang w:val="en-US"/>
              </w:rPr>
            </w:pPr>
            <w:r w:rsidRPr="0087129D">
              <w:rPr>
                <w:lang w:val="en-US"/>
              </w:rPr>
              <w:t>at the</w:t>
            </w:r>
            <w:r w:rsidR="006B4EF7">
              <w:rPr>
                <w:lang w:val="en-US"/>
              </w:rPr>
              <w:t xml:space="preserve"> Higher</w:t>
            </w:r>
            <w:r w:rsidRPr="0087129D">
              <w:rPr>
                <w:lang w:val="en-US"/>
              </w:rPr>
              <w:t xml:space="preserve"> Regional Court</w:t>
            </w:r>
          </w:p>
        </w:tc>
      </w:tr>
    </w:tbl>
    <w:p w:rsidR="0087129D" w:rsidRDefault="0087129D" w:rsidP="00211357">
      <w:pPr>
        <w:pStyle w:val="a8"/>
        <w:spacing w:line="360" w:lineRule="auto"/>
        <w:rPr>
          <w:lang w:val="en-US"/>
        </w:rPr>
      </w:pPr>
    </w:p>
    <w:p w:rsidR="005C002D" w:rsidRDefault="005C002D" w:rsidP="00211357">
      <w:pPr>
        <w:pStyle w:val="a8"/>
        <w:spacing w:line="360" w:lineRule="auto"/>
        <w:rPr>
          <w:lang w:val="en-US"/>
        </w:rPr>
      </w:pPr>
    </w:p>
    <w:sectPr w:rsidR="005C002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B4" w:rsidRDefault="00671AB4" w:rsidP="004F1E21">
      <w:r>
        <w:separator/>
      </w:r>
    </w:p>
  </w:endnote>
  <w:endnote w:type="continuationSeparator" w:id="0">
    <w:p w:rsidR="00671AB4" w:rsidRDefault="00671AB4" w:rsidP="004F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21" w:rsidRDefault="004F1E2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21" w:rsidRDefault="004F1E21">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21" w:rsidRDefault="004F1E2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B4" w:rsidRDefault="00671AB4" w:rsidP="004F1E21">
      <w:r>
        <w:separator/>
      </w:r>
    </w:p>
  </w:footnote>
  <w:footnote w:type="continuationSeparator" w:id="0">
    <w:p w:rsidR="00671AB4" w:rsidRDefault="00671AB4" w:rsidP="004F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21" w:rsidRDefault="004F1E2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21" w:rsidRDefault="004F1E21">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21" w:rsidRDefault="004F1E2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91A4BB0"/>
    <w:lvl w:ilvl="0">
      <w:start w:val="1"/>
      <w:numFmt w:val="bullet"/>
      <w:lvlText w:val=""/>
      <w:lvlJc w:val="left"/>
      <w:pPr>
        <w:tabs>
          <w:tab w:val="num" w:pos="1492"/>
        </w:tabs>
        <w:ind w:left="1492" w:hanging="360"/>
      </w:pPr>
      <w:rPr>
        <w:rFonts w:ascii="Symbol" w:hAnsi="Symbol" w:hint="default"/>
      </w:rPr>
    </w:lvl>
  </w:abstractNum>
  <w:abstractNum w:abstractNumId="1">
    <w:nsid w:val="0DEC3E61"/>
    <w:multiLevelType w:val="hybridMultilevel"/>
    <w:tmpl w:val="FF6C6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A919C8"/>
    <w:multiLevelType w:val="hybridMultilevel"/>
    <w:tmpl w:val="4252D894"/>
    <w:lvl w:ilvl="0" w:tplc="04070017">
      <w:start w:val="1"/>
      <w:numFmt w:val="lowerLetter"/>
      <w:lvlText w:val="%1)"/>
      <w:lvlJc w:val="left"/>
      <w:pPr>
        <w:ind w:left="1440" w:hanging="360"/>
      </w:pPr>
    </w:lvl>
    <w:lvl w:ilvl="1" w:tplc="04070017">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1B6D4B23"/>
    <w:multiLevelType w:val="multilevel"/>
    <w:tmpl w:val="4C2E196E"/>
    <w:lvl w:ilvl="0">
      <w:start w:val="1"/>
      <w:numFmt w:val="decimal"/>
      <w:pStyle w:val="1"/>
      <w:lvlText w:val="%1."/>
      <w:lvlJc w:val="left"/>
      <w:pPr>
        <w:tabs>
          <w:tab w:val="num" w:pos="567"/>
        </w:tabs>
        <w:ind w:left="567" w:hanging="567"/>
      </w:pPr>
      <w:rPr>
        <w:rFonts w:hint="default"/>
        <w:b/>
        <w:i w:val="0"/>
      </w:rPr>
    </w:lvl>
    <w:lvl w:ilvl="1">
      <w:start w:val="1"/>
      <w:numFmt w:val="decimal"/>
      <w:pStyle w:val="2"/>
      <w:lvlText w:val="%1.%2"/>
      <w:lvlJc w:val="left"/>
      <w:pPr>
        <w:tabs>
          <w:tab w:val="num" w:pos="567"/>
        </w:tabs>
        <w:ind w:left="567" w:hanging="567"/>
      </w:pPr>
      <w:rPr>
        <w:rFonts w:hint="default"/>
        <w:i w:val="0"/>
      </w:rPr>
    </w:lvl>
    <w:lvl w:ilvl="2">
      <w:start w:val="1"/>
      <w:numFmt w:val="decimal"/>
      <w:pStyle w:val="3"/>
      <w:lvlText w:val="%1.%2.%3"/>
      <w:lvlJc w:val="left"/>
      <w:pPr>
        <w:tabs>
          <w:tab w:val="num" w:pos="1276"/>
        </w:tabs>
        <w:ind w:left="1276" w:hanging="709"/>
      </w:pPr>
      <w:rPr>
        <w:rFonts w:hint="default"/>
        <w:i w:val="0"/>
      </w:rPr>
    </w:lvl>
    <w:lvl w:ilvl="3">
      <w:start w:val="1"/>
      <w:numFmt w:val="lowerLetter"/>
      <w:lvlText w:val="%4)"/>
      <w:lvlJc w:val="left"/>
      <w:pPr>
        <w:tabs>
          <w:tab w:val="num" w:pos="1843"/>
        </w:tabs>
        <w:ind w:left="1843" w:hanging="567"/>
      </w:pPr>
      <w:rPr>
        <w:rFonts w:hint="default"/>
      </w:rPr>
    </w:lvl>
    <w:lvl w:ilvl="4">
      <w:start w:val="1"/>
      <w:numFmt w:val="lowerRoman"/>
      <w:lvlText w:val="(%5)"/>
      <w:lvlJc w:val="left"/>
      <w:pPr>
        <w:tabs>
          <w:tab w:val="num" w:pos="2410"/>
        </w:tabs>
        <w:ind w:left="2410" w:hanging="567"/>
      </w:pPr>
      <w:rPr>
        <w:rFonts w:hint="default"/>
        <w:b w:val="0"/>
        <w:i/>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20371AB7"/>
    <w:multiLevelType w:val="multilevel"/>
    <w:tmpl w:val="46DA77B0"/>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2B132285"/>
    <w:multiLevelType w:val="multilevel"/>
    <w:tmpl w:val="1856DA06"/>
    <w:lvl w:ilvl="0">
      <w:start w:val="1"/>
      <w:numFmt w:val="decimal"/>
      <w:lvlText w:val="%1."/>
      <w:lvlJc w:val="left"/>
      <w:pPr>
        <w:ind w:left="1636" w:hanging="360"/>
      </w:pPr>
      <w:rPr>
        <w:rFonts w:hint="default"/>
      </w:rPr>
    </w:lvl>
    <w:lvl w:ilvl="1">
      <w:start w:val="1"/>
      <w:numFmt w:val="decimal"/>
      <w:lvlText w:val="%1.%2."/>
      <w:lvlJc w:val="left"/>
      <w:pPr>
        <w:ind w:left="2068" w:hanging="432"/>
      </w:pPr>
      <w:rPr>
        <w:rFonts w:hint="default"/>
      </w:rPr>
    </w:lvl>
    <w:lvl w:ilvl="2">
      <w:start w:val="1"/>
      <w:numFmt w:val="decimal"/>
      <w:lvlText w:val="%1.%2.%3."/>
      <w:lvlJc w:val="left"/>
      <w:pPr>
        <w:ind w:left="2500" w:hanging="504"/>
      </w:pPr>
      <w:rPr>
        <w:rFonts w:hint="default"/>
      </w:rPr>
    </w:lvl>
    <w:lvl w:ilvl="3">
      <w:start w:val="1"/>
      <w:numFmt w:val="lowerLetter"/>
      <w:lvlText w:val="%4)"/>
      <w:lvlJc w:val="left"/>
      <w:pPr>
        <w:ind w:left="3119" w:hanging="567"/>
      </w:pPr>
      <w:rPr>
        <w:rFonts w:hint="default"/>
      </w:rPr>
    </w:lvl>
    <w:lvl w:ilvl="4">
      <w:start w:val="1"/>
      <w:numFmt w:val="decimal"/>
      <w:lvlText w:val="%1.%2.%3.%4.%5."/>
      <w:lvlJc w:val="left"/>
      <w:pPr>
        <w:ind w:left="3508" w:hanging="792"/>
      </w:pPr>
      <w:rPr>
        <w:rFonts w:hint="default"/>
      </w:rPr>
    </w:lvl>
    <w:lvl w:ilvl="5">
      <w:start w:val="1"/>
      <w:numFmt w:val="decimal"/>
      <w:lvlText w:val="%1.%2.%3.%4.%5.%6."/>
      <w:lvlJc w:val="left"/>
      <w:pPr>
        <w:ind w:left="4012" w:hanging="936"/>
      </w:pPr>
      <w:rPr>
        <w:rFonts w:hint="default"/>
      </w:rPr>
    </w:lvl>
    <w:lvl w:ilvl="6">
      <w:start w:val="1"/>
      <w:numFmt w:val="decimal"/>
      <w:lvlText w:val="%1.%2.%3.%4.%5.%6.%7."/>
      <w:lvlJc w:val="left"/>
      <w:pPr>
        <w:ind w:left="4516" w:hanging="1080"/>
      </w:pPr>
      <w:rPr>
        <w:rFonts w:hint="default"/>
      </w:rPr>
    </w:lvl>
    <w:lvl w:ilvl="7">
      <w:start w:val="1"/>
      <w:numFmt w:val="decimal"/>
      <w:lvlText w:val="%1.%2.%3.%4.%5.%6.%7.%8."/>
      <w:lvlJc w:val="left"/>
      <w:pPr>
        <w:ind w:left="5020" w:hanging="1224"/>
      </w:pPr>
      <w:rPr>
        <w:rFonts w:hint="default"/>
      </w:rPr>
    </w:lvl>
    <w:lvl w:ilvl="8">
      <w:start w:val="1"/>
      <w:numFmt w:val="decimal"/>
      <w:lvlText w:val="%1.%2.%3.%4.%5.%6.%7.%8.%9."/>
      <w:lvlJc w:val="left"/>
      <w:pPr>
        <w:ind w:left="5596" w:hanging="1440"/>
      </w:pPr>
      <w:rPr>
        <w:rFonts w:hint="default"/>
      </w:rPr>
    </w:lvl>
  </w:abstractNum>
  <w:abstractNum w:abstractNumId="6">
    <w:nsid w:val="305323D2"/>
    <w:multiLevelType w:val="hybridMultilevel"/>
    <w:tmpl w:val="FF6C6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BF4DE7"/>
    <w:multiLevelType w:val="hybridMultilevel"/>
    <w:tmpl w:val="AEDA740E"/>
    <w:lvl w:ilvl="0" w:tplc="3414589C">
      <w:numFmt w:val="bullet"/>
      <w:lvlText w:val="-"/>
      <w:lvlJc w:val="left"/>
      <w:pPr>
        <w:ind w:left="1788" w:hanging="360"/>
      </w:pPr>
      <w:rPr>
        <w:rFonts w:ascii="Times New Roman" w:eastAsiaTheme="minorHAnsi" w:hAnsi="Times New Roman" w:cs="Times New Roman"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8">
    <w:nsid w:val="3BF85862"/>
    <w:multiLevelType w:val="hybridMultilevel"/>
    <w:tmpl w:val="9506B142"/>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3F084853"/>
    <w:multiLevelType w:val="hybridMultilevel"/>
    <w:tmpl w:val="9C6A2408"/>
    <w:lvl w:ilvl="0" w:tplc="C92C48C8">
      <w:start w:val="1"/>
      <w:numFmt w:val="lowerRoman"/>
      <w:lvlText w:val="%1)"/>
      <w:lvlJc w:val="left"/>
      <w:pPr>
        <w:ind w:left="2563" w:hanging="360"/>
      </w:pPr>
      <w:rPr>
        <w:rFonts w:hint="default"/>
      </w:rPr>
    </w:lvl>
    <w:lvl w:ilvl="1" w:tplc="04070019" w:tentative="1">
      <w:start w:val="1"/>
      <w:numFmt w:val="lowerLetter"/>
      <w:lvlText w:val="%2."/>
      <w:lvlJc w:val="left"/>
      <w:pPr>
        <w:ind w:left="3283" w:hanging="360"/>
      </w:pPr>
    </w:lvl>
    <w:lvl w:ilvl="2" w:tplc="0407001B" w:tentative="1">
      <w:start w:val="1"/>
      <w:numFmt w:val="lowerRoman"/>
      <w:lvlText w:val="%3."/>
      <w:lvlJc w:val="right"/>
      <w:pPr>
        <w:ind w:left="4003" w:hanging="180"/>
      </w:pPr>
    </w:lvl>
    <w:lvl w:ilvl="3" w:tplc="0407000F" w:tentative="1">
      <w:start w:val="1"/>
      <w:numFmt w:val="decimal"/>
      <w:lvlText w:val="%4."/>
      <w:lvlJc w:val="left"/>
      <w:pPr>
        <w:ind w:left="4723" w:hanging="360"/>
      </w:pPr>
    </w:lvl>
    <w:lvl w:ilvl="4" w:tplc="04070019" w:tentative="1">
      <w:start w:val="1"/>
      <w:numFmt w:val="lowerLetter"/>
      <w:lvlText w:val="%5."/>
      <w:lvlJc w:val="left"/>
      <w:pPr>
        <w:ind w:left="5443" w:hanging="360"/>
      </w:pPr>
    </w:lvl>
    <w:lvl w:ilvl="5" w:tplc="0407001B" w:tentative="1">
      <w:start w:val="1"/>
      <w:numFmt w:val="lowerRoman"/>
      <w:lvlText w:val="%6."/>
      <w:lvlJc w:val="right"/>
      <w:pPr>
        <w:ind w:left="6163" w:hanging="180"/>
      </w:pPr>
    </w:lvl>
    <w:lvl w:ilvl="6" w:tplc="0407000F" w:tentative="1">
      <w:start w:val="1"/>
      <w:numFmt w:val="decimal"/>
      <w:lvlText w:val="%7."/>
      <w:lvlJc w:val="left"/>
      <w:pPr>
        <w:ind w:left="6883" w:hanging="360"/>
      </w:pPr>
    </w:lvl>
    <w:lvl w:ilvl="7" w:tplc="04070019" w:tentative="1">
      <w:start w:val="1"/>
      <w:numFmt w:val="lowerLetter"/>
      <w:lvlText w:val="%8."/>
      <w:lvlJc w:val="left"/>
      <w:pPr>
        <w:ind w:left="7603" w:hanging="360"/>
      </w:pPr>
    </w:lvl>
    <w:lvl w:ilvl="8" w:tplc="0407001B" w:tentative="1">
      <w:start w:val="1"/>
      <w:numFmt w:val="lowerRoman"/>
      <w:lvlText w:val="%9."/>
      <w:lvlJc w:val="right"/>
      <w:pPr>
        <w:ind w:left="8323" w:hanging="180"/>
      </w:pPr>
    </w:lvl>
  </w:abstractNum>
  <w:abstractNum w:abstractNumId="10">
    <w:nsid w:val="401404CA"/>
    <w:multiLevelType w:val="hybridMultilevel"/>
    <w:tmpl w:val="B49C60F2"/>
    <w:lvl w:ilvl="0" w:tplc="5B320CB4">
      <w:start w:val="1"/>
      <w:numFmt w:val="bullet"/>
      <w:lvlText w:val="-"/>
      <w:lvlJc w:val="left"/>
      <w:pPr>
        <w:ind w:left="7440" w:hanging="360"/>
      </w:pPr>
      <w:rPr>
        <w:rFonts w:ascii="Times New Roman" w:eastAsiaTheme="minorHAnsi" w:hAnsi="Times New Roman" w:cs="Times New Roman" w:hint="default"/>
      </w:rPr>
    </w:lvl>
    <w:lvl w:ilvl="1" w:tplc="04070003" w:tentative="1">
      <w:start w:val="1"/>
      <w:numFmt w:val="bullet"/>
      <w:lvlText w:val="o"/>
      <w:lvlJc w:val="left"/>
      <w:pPr>
        <w:ind w:left="8160" w:hanging="360"/>
      </w:pPr>
      <w:rPr>
        <w:rFonts w:ascii="Courier New" w:hAnsi="Courier New" w:cs="Courier New" w:hint="default"/>
      </w:rPr>
    </w:lvl>
    <w:lvl w:ilvl="2" w:tplc="04070005" w:tentative="1">
      <w:start w:val="1"/>
      <w:numFmt w:val="bullet"/>
      <w:lvlText w:val=""/>
      <w:lvlJc w:val="left"/>
      <w:pPr>
        <w:ind w:left="8880" w:hanging="360"/>
      </w:pPr>
      <w:rPr>
        <w:rFonts w:ascii="Wingdings" w:hAnsi="Wingdings" w:hint="default"/>
      </w:rPr>
    </w:lvl>
    <w:lvl w:ilvl="3" w:tplc="04070001" w:tentative="1">
      <w:start w:val="1"/>
      <w:numFmt w:val="bullet"/>
      <w:lvlText w:val=""/>
      <w:lvlJc w:val="left"/>
      <w:pPr>
        <w:ind w:left="9600" w:hanging="360"/>
      </w:pPr>
      <w:rPr>
        <w:rFonts w:ascii="Symbol" w:hAnsi="Symbol" w:hint="default"/>
      </w:rPr>
    </w:lvl>
    <w:lvl w:ilvl="4" w:tplc="04070003" w:tentative="1">
      <w:start w:val="1"/>
      <w:numFmt w:val="bullet"/>
      <w:lvlText w:val="o"/>
      <w:lvlJc w:val="left"/>
      <w:pPr>
        <w:ind w:left="10320" w:hanging="360"/>
      </w:pPr>
      <w:rPr>
        <w:rFonts w:ascii="Courier New" w:hAnsi="Courier New" w:cs="Courier New" w:hint="default"/>
      </w:rPr>
    </w:lvl>
    <w:lvl w:ilvl="5" w:tplc="04070005" w:tentative="1">
      <w:start w:val="1"/>
      <w:numFmt w:val="bullet"/>
      <w:lvlText w:val=""/>
      <w:lvlJc w:val="left"/>
      <w:pPr>
        <w:ind w:left="11040" w:hanging="360"/>
      </w:pPr>
      <w:rPr>
        <w:rFonts w:ascii="Wingdings" w:hAnsi="Wingdings" w:hint="default"/>
      </w:rPr>
    </w:lvl>
    <w:lvl w:ilvl="6" w:tplc="04070001" w:tentative="1">
      <w:start w:val="1"/>
      <w:numFmt w:val="bullet"/>
      <w:lvlText w:val=""/>
      <w:lvlJc w:val="left"/>
      <w:pPr>
        <w:ind w:left="11760" w:hanging="360"/>
      </w:pPr>
      <w:rPr>
        <w:rFonts w:ascii="Symbol" w:hAnsi="Symbol" w:hint="default"/>
      </w:rPr>
    </w:lvl>
    <w:lvl w:ilvl="7" w:tplc="04070003" w:tentative="1">
      <w:start w:val="1"/>
      <w:numFmt w:val="bullet"/>
      <w:lvlText w:val="o"/>
      <w:lvlJc w:val="left"/>
      <w:pPr>
        <w:ind w:left="12480" w:hanging="360"/>
      </w:pPr>
      <w:rPr>
        <w:rFonts w:ascii="Courier New" w:hAnsi="Courier New" w:cs="Courier New" w:hint="default"/>
      </w:rPr>
    </w:lvl>
    <w:lvl w:ilvl="8" w:tplc="04070005" w:tentative="1">
      <w:start w:val="1"/>
      <w:numFmt w:val="bullet"/>
      <w:lvlText w:val=""/>
      <w:lvlJc w:val="left"/>
      <w:pPr>
        <w:ind w:left="13200" w:hanging="360"/>
      </w:pPr>
      <w:rPr>
        <w:rFonts w:ascii="Wingdings" w:hAnsi="Wingdings" w:hint="default"/>
      </w:rPr>
    </w:lvl>
  </w:abstractNum>
  <w:abstractNum w:abstractNumId="11">
    <w:nsid w:val="404A0F7E"/>
    <w:multiLevelType w:val="hybridMultilevel"/>
    <w:tmpl w:val="9506B142"/>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40BC24E5"/>
    <w:multiLevelType w:val="hybridMultilevel"/>
    <w:tmpl w:val="2FFE756A"/>
    <w:lvl w:ilvl="0" w:tplc="477A770C">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79741F6"/>
    <w:multiLevelType w:val="hybridMultilevel"/>
    <w:tmpl w:val="C44ACC64"/>
    <w:lvl w:ilvl="0" w:tplc="93EEA8E4">
      <w:start w:val="324"/>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494E6957"/>
    <w:multiLevelType w:val="multilevel"/>
    <w:tmpl w:val="61CAFB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1152F8"/>
    <w:multiLevelType w:val="multilevel"/>
    <w:tmpl w:val="B6F695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76" w:hanging="709"/>
      </w:pPr>
      <w:rPr>
        <w:rFonts w:hint="default"/>
      </w:rPr>
    </w:lvl>
    <w:lvl w:ilvl="3">
      <w:start w:val="1"/>
      <w:numFmt w:val="lowerLetter"/>
      <w:pStyle w:val="4"/>
      <w:lvlText w:val="%4)"/>
      <w:lvlJc w:val="left"/>
      <w:pPr>
        <w:tabs>
          <w:tab w:val="num" w:pos="1276"/>
        </w:tabs>
        <w:ind w:left="1843" w:hanging="567"/>
      </w:pPr>
      <w:rPr>
        <w:rFonts w:hint="default"/>
      </w:rPr>
    </w:lvl>
    <w:lvl w:ilvl="4">
      <w:start w:val="1"/>
      <w:numFmt w:val="lowerRoman"/>
      <w:pStyle w:val="5"/>
      <w:lvlText w:val="%5)"/>
      <w:lvlJc w:val="left"/>
      <w:pPr>
        <w:tabs>
          <w:tab w:val="num" w:pos="1843"/>
        </w:tabs>
        <w:ind w:left="2410" w:hanging="567"/>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nsid w:val="4FD8661F"/>
    <w:multiLevelType w:val="hybridMultilevel"/>
    <w:tmpl w:val="21DC3B6C"/>
    <w:lvl w:ilvl="0" w:tplc="0906840E">
      <w:start w:val="1"/>
      <w:numFmt w:val="decimal"/>
      <w:lvlText w:val="(%1)"/>
      <w:lvlJc w:val="left"/>
      <w:pPr>
        <w:ind w:left="3130" w:hanging="360"/>
      </w:p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7">
    <w:nsid w:val="57D548FE"/>
    <w:multiLevelType w:val="multilevel"/>
    <w:tmpl w:val="F0B4AB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9DE738F"/>
    <w:multiLevelType w:val="hybridMultilevel"/>
    <w:tmpl w:val="E73C9AFE"/>
    <w:lvl w:ilvl="0" w:tplc="CC9CF8C2">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nsid w:val="694D077D"/>
    <w:multiLevelType w:val="hybridMultilevel"/>
    <w:tmpl w:val="1D1C10F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06F1F2B"/>
    <w:multiLevelType w:val="hybridMultilevel"/>
    <w:tmpl w:val="1D1C10F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6AF70A4"/>
    <w:multiLevelType w:val="hybridMultilevel"/>
    <w:tmpl w:val="2564B77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E566C8F"/>
    <w:multiLevelType w:val="hybridMultilevel"/>
    <w:tmpl w:val="50F889A4"/>
    <w:lvl w:ilvl="0" w:tplc="B40CC752">
      <w:start w:val="324"/>
      <w:numFmt w:val="bullet"/>
      <w:lvlText w:val="-"/>
      <w:lvlJc w:val="left"/>
      <w:pPr>
        <w:ind w:left="1428" w:hanging="360"/>
      </w:pPr>
      <w:rPr>
        <w:rFonts w:ascii="Times New Roman" w:eastAsiaTheme="minorHAnsi" w:hAnsi="Times New Roman"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7FF65EAD"/>
    <w:multiLevelType w:val="hybridMultilevel"/>
    <w:tmpl w:val="32B49618"/>
    <w:lvl w:ilvl="0" w:tplc="04070013">
      <w:start w:val="1"/>
      <w:numFmt w:val="upperRoman"/>
      <w:lvlText w:val="%1."/>
      <w:lvlJc w:val="right"/>
      <w:pPr>
        <w:ind w:left="1440" w:hanging="360"/>
      </w:pPr>
    </w:lvl>
    <w:lvl w:ilvl="1" w:tplc="04070017">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7"/>
  </w:num>
  <w:num w:numId="2">
    <w:abstractNumId w:val="14"/>
  </w:num>
  <w:num w:numId="3">
    <w:abstractNumId w:val="4"/>
  </w:num>
  <w:num w:numId="4">
    <w:abstractNumId w:val="5"/>
  </w:num>
  <w:num w:numId="5">
    <w:abstractNumId w:val="12"/>
  </w:num>
  <w:num w:numId="6">
    <w:abstractNumId w:val="15"/>
  </w:num>
  <w:num w:numId="7">
    <w:abstractNumId w:val="9"/>
  </w:num>
  <w:num w:numId="8">
    <w:abstractNumId w:val="16"/>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3"/>
  </w:num>
  <w:num w:numId="19">
    <w:abstractNumId w:val="0"/>
  </w:num>
  <w:num w:numId="20">
    <w:abstractNumId w:val="21"/>
  </w:num>
  <w:num w:numId="21">
    <w:abstractNumId w:val="10"/>
  </w:num>
  <w:num w:numId="22">
    <w:abstractNumId w:val="20"/>
  </w:num>
  <w:num w:numId="23">
    <w:abstractNumId w:val="19"/>
  </w:num>
  <w:num w:numId="24">
    <w:abstractNumId w:val="6"/>
  </w:num>
  <w:num w:numId="25">
    <w:abstractNumId w:val="13"/>
  </w:num>
  <w:num w:numId="26">
    <w:abstractNumId w:val="22"/>
  </w:num>
  <w:num w:numId="27">
    <w:abstractNumId w:val="23"/>
  </w:num>
  <w:num w:numId="28">
    <w:abstractNumId w:val="2"/>
  </w:num>
  <w:num w:numId="29">
    <w:abstractNumId w:val="8"/>
  </w:num>
  <w:num w:numId="30">
    <w:abstractNumId w:val="18"/>
  </w:num>
  <w:num w:numId="31">
    <w:abstractNumId w:val="1"/>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66"/>
    <w:rsid w:val="00004D0D"/>
    <w:rsid w:val="00027A50"/>
    <w:rsid w:val="000422E7"/>
    <w:rsid w:val="0005300A"/>
    <w:rsid w:val="000712D1"/>
    <w:rsid w:val="000A4CCD"/>
    <w:rsid w:val="000C0C6D"/>
    <w:rsid w:val="000C1477"/>
    <w:rsid w:val="000F1267"/>
    <w:rsid w:val="001260D2"/>
    <w:rsid w:val="00137366"/>
    <w:rsid w:val="00157BBB"/>
    <w:rsid w:val="001621ED"/>
    <w:rsid w:val="00181348"/>
    <w:rsid w:val="001B328C"/>
    <w:rsid w:val="001C46DA"/>
    <w:rsid w:val="00211357"/>
    <w:rsid w:val="00292841"/>
    <w:rsid w:val="002953BF"/>
    <w:rsid w:val="002E4E35"/>
    <w:rsid w:val="0030147D"/>
    <w:rsid w:val="00335E59"/>
    <w:rsid w:val="00355E81"/>
    <w:rsid w:val="00356DD9"/>
    <w:rsid w:val="00363679"/>
    <w:rsid w:val="00381D69"/>
    <w:rsid w:val="00386BE4"/>
    <w:rsid w:val="003A31D1"/>
    <w:rsid w:val="003B2E68"/>
    <w:rsid w:val="003F0A59"/>
    <w:rsid w:val="004128FA"/>
    <w:rsid w:val="00412D74"/>
    <w:rsid w:val="00434E88"/>
    <w:rsid w:val="00441AC8"/>
    <w:rsid w:val="00444F17"/>
    <w:rsid w:val="00465186"/>
    <w:rsid w:val="00470E34"/>
    <w:rsid w:val="00480983"/>
    <w:rsid w:val="00490DD5"/>
    <w:rsid w:val="004953A2"/>
    <w:rsid w:val="004E07E2"/>
    <w:rsid w:val="004F1E21"/>
    <w:rsid w:val="004F49AB"/>
    <w:rsid w:val="00514382"/>
    <w:rsid w:val="00530DC8"/>
    <w:rsid w:val="00543050"/>
    <w:rsid w:val="005557A3"/>
    <w:rsid w:val="005C002D"/>
    <w:rsid w:val="005D1B12"/>
    <w:rsid w:val="005E0869"/>
    <w:rsid w:val="005E634F"/>
    <w:rsid w:val="005E723F"/>
    <w:rsid w:val="00630720"/>
    <w:rsid w:val="00644B49"/>
    <w:rsid w:val="00671AB4"/>
    <w:rsid w:val="006752E5"/>
    <w:rsid w:val="00692794"/>
    <w:rsid w:val="0069548A"/>
    <w:rsid w:val="00695779"/>
    <w:rsid w:val="006B4EF7"/>
    <w:rsid w:val="006E3DDB"/>
    <w:rsid w:val="006F0758"/>
    <w:rsid w:val="00705C18"/>
    <w:rsid w:val="007212D9"/>
    <w:rsid w:val="007B5865"/>
    <w:rsid w:val="00844768"/>
    <w:rsid w:val="0087129D"/>
    <w:rsid w:val="008A1B58"/>
    <w:rsid w:val="008C31FE"/>
    <w:rsid w:val="008C58C1"/>
    <w:rsid w:val="008E5262"/>
    <w:rsid w:val="00912403"/>
    <w:rsid w:val="00937BBA"/>
    <w:rsid w:val="00942953"/>
    <w:rsid w:val="00943E91"/>
    <w:rsid w:val="009707B8"/>
    <w:rsid w:val="00971CCC"/>
    <w:rsid w:val="009740C6"/>
    <w:rsid w:val="00992E9C"/>
    <w:rsid w:val="009E5556"/>
    <w:rsid w:val="009F13B7"/>
    <w:rsid w:val="00A40C0A"/>
    <w:rsid w:val="00A46D34"/>
    <w:rsid w:val="00A71CB2"/>
    <w:rsid w:val="00A960DA"/>
    <w:rsid w:val="00AE2BC4"/>
    <w:rsid w:val="00AE3E9C"/>
    <w:rsid w:val="00AF1558"/>
    <w:rsid w:val="00B10BA9"/>
    <w:rsid w:val="00B375BA"/>
    <w:rsid w:val="00B83DF9"/>
    <w:rsid w:val="00B97A05"/>
    <w:rsid w:val="00BC60DF"/>
    <w:rsid w:val="00C001EE"/>
    <w:rsid w:val="00C163B5"/>
    <w:rsid w:val="00C27E70"/>
    <w:rsid w:val="00C57886"/>
    <w:rsid w:val="00C62E1A"/>
    <w:rsid w:val="00C77CD8"/>
    <w:rsid w:val="00CA3E45"/>
    <w:rsid w:val="00CD0960"/>
    <w:rsid w:val="00D16AF0"/>
    <w:rsid w:val="00D623D5"/>
    <w:rsid w:val="00D81649"/>
    <w:rsid w:val="00DB7635"/>
    <w:rsid w:val="00DC0597"/>
    <w:rsid w:val="00DD61D7"/>
    <w:rsid w:val="00DF113B"/>
    <w:rsid w:val="00E079C4"/>
    <w:rsid w:val="00E1396C"/>
    <w:rsid w:val="00E26F04"/>
    <w:rsid w:val="00E96F06"/>
    <w:rsid w:val="00E97BAF"/>
    <w:rsid w:val="00EA4B57"/>
    <w:rsid w:val="00EB08FB"/>
    <w:rsid w:val="00EC6EE5"/>
    <w:rsid w:val="00EC7C5E"/>
    <w:rsid w:val="00F14E1A"/>
    <w:rsid w:val="00F15995"/>
    <w:rsid w:val="00F20130"/>
    <w:rsid w:val="00F36B99"/>
    <w:rsid w:val="00F45E58"/>
    <w:rsid w:val="00F8794A"/>
    <w:rsid w:val="00F9179A"/>
    <w:rsid w:val="00F93881"/>
    <w:rsid w:val="00F960AB"/>
    <w:rsid w:val="00FB32F8"/>
    <w:rsid w:val="00FD6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74"/>
    <w:pPr>
      <w:spacing w:after="0" w:line="240" w:lineRule="auto"/>
      <w:jc w:val="both"/>
    </w:pPr>
    <w:rPr>
      <w:rFonts w:ascii="Times New Roman" w:hAnsi="Times New Roman"/>
      <w:sz w:val="24"/>
    </w:rPr>
  </w:style>
  <w:style w:type="paragraph" w:styleId="1">
    <w:name w:val="heading 1"/>
    <w:basedOn w:val="a"/>
    <w:next w:val="AY"/>
    <w:link w:val="10"/>
    <w:qFormat/>
    <w:rsid w:val="00AF1558"/>
    <w:pPr>
      <w:keepNext/>
      <w:numPr>
        <w:numId w:val="18"/>
      </w:numPr>
      <w:spacing w:after="240"/>
      <w:outlineLvl w:val="0"/>
    </w:pPr>
    <w:rPr>
      <w:b/>
      <w:spacing w:val="5"/>
      <w:szCs w:val="36"/>
    </w:rPr>
  </w:style>
  <w:style w:type="paragraph" w:styleId="2">
    <w:name w:val="heading 2"/>
    <w:basedOn w:val="a"/>
    <w:next w:val="AY"/>
    <w:link w:val="20"/>
    <w:unhideWhenUsed/>
    <w:qFormat/>
    <w:rsid w:val="00B97A05"/>
    <w:pPr>
      <w:keepNext/>
      <w:numPr>
        <w:ilvl w:val="1"/>
        <w:numId w:val="18"/>
      </w:numPr>
      <w:spacing w:after="240"/>
      <w:outlineLvl w:val="1"/>
    </w:pPr>
    <w:rPr>
      <w:b/>
      <w:szCs w:val="24"/>
    </w:rPr>
  </w:style>
  <w:style w:type="paragraph" w:styleId="3">
    <w:name w:val="heading 3"/>
    <w:basedOn w:val="a"/>
    <w:link w:val="30"/>
    <w:unhideWhenUsed/>
    <w:qFormat/>
    <w:rsid w:val="00B97A05"/>
    <w:pPr>
      <w:keepNext/>
      <w:numPr>
        <w:ilvl w:val="2"/>
        <w:numId w:val="18"/>
      </w:numPr>
      <w:tabs>
        <w:tab w:val="clear" w:pos="1276"/>
        <w:tab w:val="num" w:pos="1560"/>
      </w:tabs>
      <w:spacing w:after="240"/>
      <w:outlineLvl w:val="2"/>
    </w:pPr>
    <w:rPr>
      <w:iCs/>
      <w:spacing w:val="5"/>
      <w:szCs w:val="26"/>
    </w:rPr>
  </w:style>
  <w:style w:type="paragraph" w:styleId="4">
    <w:name w:val="heading 4"/>
    <w:basedOn w:val="a"/>
    <w:link w:val="40"/>
    <w:unhideWhenUsed/>
    <w:qFormat/>
    <w:rsid w:val="00355E81"/>
    <w:pPr>
      <w:keepNext/>
      <w:numPr>
        <w:ilvl w:val="3"/>
        <w:numId w:val="17"/>
      </w:numPr>
      <w:spacing w:after="240"/>
      <w:outlineLvl w:val="3"/>
    </w:pPr>
    <w:rPr>
      <w:b/>
      <w:bCs/>
      <w:spacing w:val="5"/>
      <w:szCs w:val="24"/>
    </w:rPr>
  </w:style>
  <w:style w:type="paragraph" w:styleId="5">
    <w:name w:val="heading 5"/>
    <w:basedOn w:val="a"/>
    <w:link w:val="50"/>
    <w:unhideWhenUsed/>
    <w:qFormat/>
    <w:rsid w:val="00AF1558"/>
    <w:pPr>
      <w:keepNext/>
      <w:numPr>
        <w:ilvl w:val="4"/>
        <w:numId w:val="17"/>
      </w:numPr>
      <w:spacing w:after="240"/>
      <w:outlineLvl w:val="4"/>
    </w:pPr>
    <w:rPr>
      <w:iCs/>
      <w:szCs w:val="24"/>
    </w:rPr>
  </w:style>
  <w:style w:type="paragraph" w:styleId="6">
    <w:name w:val="heading 6"/>
    <w:basedOn w:val="a"/>
    <w:next w:val="a"/>
    <w:link w:val="60"/>
    <w:uiPriority w:val="9"/>
    <w:unhideWhenUsed/>
    <w:rsid w:val="00412D74"/>
    <w:pPr>
      <w:numPr>
        <w:ilvl w:val="5"/>
        <w:numId w:val="17"/>
      </w:num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rsid w:val="00412D74"/>
    <w:pPr>
      <w:numPr>
        <w:ilvl w:val="6"/>
        <w:numId w:val="17"/>
      </w:num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412D74"/>
    <w:pPr>
      <w:numPr>
        <w:ilvl w:val="7"/>
        <w:numId w:val="17"/>
      </w:num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412D74"/>
    <w:pPr>
      <w:numPr>
        <w:ilvl w:val="8"/>
        <w:numId w:val="17"/>
      </w:num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558"/>
    <w:rPr>
      <w:rFonts w:ascii="Times New Roman" w:hAnsi="Times New Roman"/>
      <w:b/>
      <w:spacing w:val="5"/>
      <w:sz w:val="24"/>
      <w:szCs w:val="36"/>
    </w:rPr>
  </w:style>
  <w:style w:type="character" w:customStyle="1" w:styleId="20">
    <w:name w:val="Заголовок 2 Знак"/>
    <w:basedOn w:val="a0"/>
    <w:link w:val="2"/>
    <w:rsid w:val="00B97A05"/>
    <w:rPr>
      <w:rFonts w:ascii="Times New Roman" w:hAnsi="Times New Roman"/>
      <w:b/>
      <w:sz w:val="24"/>
      <w:szCs w:val="24"/>
    </w:rPr>
  </w:style>
  <w:style w:type="character" w:customStyle="1" w:styleId="30">
    <w:name w:val="Заголовок 3 Знак"/>
    <w:basedOn w:val="a0"/>
    <w:link w:val="3"/>
    <w:rsid w:val="00B97A05"/>
    <w:rPr>
      <w:rFonts w:ascii="Times New Roman" w:hAnsi="Times New Roman"/>
      <w:iCs/>
      <w:spacing w:val="5"/>
      <w:sz w:val="24"/>
      <w:szCs w:val="26"/>
    </w:rPr>
  </w:style>
  <w:style w:type="character" w:customStyle="1" w:styleId="40">
    <w:name w:val="Заголовок 4 Знак"/>
    <w:basedOn w:val="a0"/>
    <w:link w:val="4"/>
    <w:uiPriority w:val="9"/>
    <w:rsid w:val="00355E81"/>
    <w:rPr>
      <w:rFonts w:ascii="Times New Roman" w:hAnsi="Times New Roman"/>
      <w:b/>
      <w:bCs/>
      <w:spacing w:val="5"/>
      <w:sz w:val="24"/>
      <w:szCs w:val="24"/>
    </w:rPr>
  </w:style>
  <w:style w:type="character" w:customStyle="1" w:styleId="50">
    <w:name w:val="Заголовок 5 Знак"/>
    <w:basedOn w:val="a0"/>
    <w:link w:val="5"/>
    <w:rsid w:val="00AF1558"/>
    <w:rPr>
      <w:rFonts w:ascii="Times New Roman" w:hAnsi="Times New Roman"/>
      <w:iCs/>
      <w:sz w:val="24"/>
      <w:szCs w:val="24"/>
    </w:rPr>
  </w:style>
  <w:style w:type="character" w:customStyle="1" w:styleId="60">
    <w:name w:val="Заголовок 6 Знак"/>
    <w:basedOn w:val="a0"/>
    <w:link w:val="6"/>
    <w:uiPriority w:val="9"/>
    <w:rsid w:val="00412D74"/>
    <w:rPr>
      <w:rFonts w:ascii="Times New Roman" w:hAnsi="Times New Roman"/>
      <w:b/>
      <w:bCs/>
      <w:color w:val="595959" w:themeColor="text1" w:themeTint="A6"/>
      <w:spacing w:val="5"/>
      <w:sz w:val="24"/>
      <w:shd w:val="clear" w:color="auto" w:fill="FFFFFF" w:themeFill="background1"/>
    </w:rPr>
  </w:style>
  <w:style w:type="character" w:customStyle="1" w:styleId="70">
    <w:name w:val="Заголовок 7 Знак"/>
    <w:basedOn w:val="a0"/>
    <w:link w:val="7"/>
    <w:uiPriority w:val="9"/>
    <w:semiHidden/>
    <w:rsid w:val="00412D74"/>
    <w:rPr>
      <w:rFonts w:ascii="Times New Roman" w:hAnsi="Times New Roman"/>
      <w:b/>
      <w:bCs/>
      <w:i/>
      <w:iCs/>
      <w:color w:val="5A5A5A" w:themeColor="text1" w:themeTint="A5"/>
      <w:sz w:val="20"/>
      <w:szCs w:val="20"/>
    </w:rPr>
  </w:style>
  <w:style w:type="character" w:customStyle="1" w:styleId="80">
    <w:name w:val="Заголовок 8 Знак"/>
    <w:basedOn w:val="a0"/>
    <w:link w:val="8"/>
    <w:uiPriority w:val="9"/>
    <w:semiHidden/>
    <w:rsid w:val="00412D74"/>
    <w:rPr>
      <w:rFonts w:ascii="Times New Roman" w:hAnsi="Times New Roman"/>
      <w:b/>
      <w:bCs/>
      <w:color w:val="7F7F7F" w:themeColor="text1" w:themeTint="80"/>
      <w:sz w:val="20"/>
      <w:szCs w:val="20"/>
    </w:rPr>
  </w:style>
  <w:style w:type="character" w:customStyle="1" w:styleId="90">
    <w:name w:val="Заголовок 9 Знак"/>
    <w:basedOn w:val="a0"/>
    <w:link w:val="9"/>
    <w:uiPriority w:val="9"/>
    <w:semiHidden/>
    <w:rsid w:val="00412D74"/>
    <w:rPr>
      <w:rFonts w:ascii="Times New Roman" w:hAnsi="Times New Roman"/>
      <w:b/>
      <w:bCs/>
      <w:i/>
      <w:iCs/>
      <w:color w:val="7F7F7F" w:themeColor="text1" w:themeTint="80"/>
      <w:sz w:val="18"/>
      <w:szCs w:val="18"/>
    </w:rPr>
  </w:style>
  <w:style w:type="paragraph" w:styleId="a3">
    <w:name w:val="Title"/>
    <w:basedOn w:val="a"/>
    <w:next w:val="a"/>
    <w:link w:val="a4"/>
    <w:uiPriority w:val="10"/>
    <w:qFormat/>
    <w:rsid w:val="00412D74"/>
    <w:pPr>
      <w:spacing w:after="300"/>
      <w:contextualSpacing/>
      <w:jc w:val="center"/>
    </w:pPr>
    <w:rPr>
      <w:b/>
      <w:smallCaps/>
      <w:szCs w:val="52"/>
    </w:rPr>
  </w:style>
  <w:style w:type="character" w:customStyle="1" w:styleId="a4">
    <w:name w:val="Название Знак"/>
    <w:basedOn w:val="a0"/>
    <w:link w:val="a3"/>
    <w:uiPriority w:val="10"/>
    <w:rsid w:val="00412D74"/>
    <w:rPr>
      <w:rFonts w:ascii="Times New Roman" w:hAnsi="Times New Roman"/>
      <w:b/>
      <w:smallCaps/>
      <w:sz w:val="24"/>
      <w:szCs w:val="52"/>
    </w:rPr>
  </w:style>
  <w:style w:type="paragraph" w:styleId="a5">
    <w:name w:val="Subtitle"/>
    <w:basedOn w:val="a"/>
    <w:next w:val="a"/>
    <w:link w:val="a6"/>
    <w:uiPriority w:val="11"/>
    <w:qFormat/>
    <w:rsid w:val="00412D74"/>
    <w:rPr>
      <w:rFonts w:asciiTheme="majorHAnsi" w:hAnsiTheme="majorHAnsi"/>
      <w:i/>
      <w:iCs/>
      <w:smallCaps/>
      <w:spacing w:val="10"/>
      <w:sz w:val="28"/>
      <w:szCs w:val="28"/>
    </w:rPr>
  </w:style>
  <w:style w:type="character" w:customStyle="1" w:styleId="a6">
    <w:name w:val="Подзаголовок Знак"/>
    <w:basedOn w:val="a0"/>
    <w:link w:val="a5"/>
    <w:uiPriority w:val="11"/>
    <w:rsid w:val="00412D74"/>
    <w:rPr>
      <w:i/>
      <w:iCs/>
      <w:smallCaps/>
      <w:spacing w:val="10"/>
      <w:sz w:val="28"/>
      <w:szCs w:val="28"/>
    </w:rPr>
  </w:style>
  <w:style w:type="character" w:styleId="a7">
    <w:name w:val="Strong"/>
    <w:uiPriority w:val="22"/>
    <w:qFormat/>
    <w:rsid w:val="00412D74"/>
    <w:rPr>
      <w:b/>
      <w:bCs/>
    </w:rPr>
  </w:style>
  <w:style w:type="paragraph" w:customStyle="1" w:styleId="EX">
    <w:name w:val="EX"/>
    <w:basedOn w:val="a"/>
    <w:rsid w:val="00363679"/>
    <w:pPr>
      <w:ind w:left="2977" w:hanging="567"/>
    </w:pPr>
  </w:style>
  <w:style w:type="paragraph" w:customStyle="1" w:styleId="CX">
    <w:name w:val="CX"/>
    <w:basedOn w:val="a"/>
    <w:qFormat/>
    <w:rsid w:val="00412D74"/>
    <w:pPr>
      <w:ind w:left="1843" w:hanging="567"/>
    </w:pPr>
  </w:style>
  <w:style w:type="paragraph" w:styleId="a8">
    <w:name w:val="List Paragraph"/>
    <w:basedOn w:val="a"/>
    <w:uiPriority w:val="34"/>
    <w:qFormat/>
    <w:rsid w:val="00412D74"/>
    <w:pPr>
      <w:ind w:left="720"/>
      <w:contextualSpacing/>
    </w:pPr>
  </w:style>
  <w:style w:type="paragraph" w:styleId="21">
    <w:name w:val="Quote"/>
    <w:basedOn w:val="a"/>
    <w:next w:val="a"/>
    <w:link w:val="22"/>
    <w:uiPriority w:val="29"/>
    <w:qFormat/>
    <w:rsid w:val="00412D74"/>
    <w:rPr>
      <w:rFonts w:asciiTheme="majorHAnsi" w:hAnsiTheme="majorHAnsi"/>
      <w:i/>
      <w:iCs/>
      <w:sz w:val="22"/>
    </w:rPr>
  </w:style>
  <w:style w:type="character" w:customStyle="1" w:styleId="22">
    <w:name w:val="Цитата 2 Знак"/>
    <w:basedOn w:val="a0"/>
    <w:link w:val="21"/>
    <w:uiPriority w:val="29"/>
    <w:rsid w:val="00412D74"/>
    <w:rPr>
      <w:i/>
      <w:iCs/>
    </w:rPr>
  </w:style>
  <w:style w:type="paragraph" w:styleId="11">
    <w:name w:val="toc 1"/>
    <w:basedOn w:val="a"/>
    <w:next w:val="a"/>
    <w:uiPriority w:val="39"/>
    <w:unhideWhenUsed/>
    <w:rsid w:val="00004D0D"/>
    <w:pPr>
      <w:ind w:left="567" w:right="1418" w:hanging="567"/>
    </w:pPr>
  </w:style>
  <w:style w:type="paragraph" w:styleId="23">
    <w:name w:val="toc 2"/>
    <w:basedOn w:val="a"/>
    <w:next w:val="a"/>
    <w:uiPriority w:val="39"/>
    <w:unhideWhenUsed/>
    <w:rsid w:val="00470E34"/>
    <w:pPr>
      <w:ind w:left="567" w:right="851" w:hanging="567"/>
    </w:pPr>
  </w:style>
  <w:style w:type="character" w:styleId="a9">
    <w:name w:val="Subtle Emphasis"/>
    <w:uiPriority w:val="19"/>
    <w:qFormat/>
    <w:rsid w:val="00412D74"/>
    <w:rPr>
      <w:i/>
      <w:iCs/>
    </w:rPr>
  </w:style>
  <w:style w:type="paragraph" w:styleId="31">
    <w:name w:val="toc 3"/>
    <w:basedOn w:val="a"/>
    <w:next w:val="a"/>
    <w:uiPriority w:val="39"/>
    <w:unhideWhenUsed/>
    <w:rsid w:val="008E5262"/>
    <w:pPr>
      <w:tabs>
        <w:tab w:val="left" w:pos="1320"/>
        <w:tab w:val="right" w:leader="dot" w:pos="9062"/>
      </w:tabs>
      <w:ind w:left="1276" w:right="1418" w:hanging="709"/>
    </w:pPr>
  </w:style>
  <w:style w:type="character" w:styleId="aa">
    <w:name w:val="Subtle Reference"/>
    <w:basedOn w:val="a0"/>
    <w:uiPriority w:val="31"/>
    <w:qFormat/>
    <w:rsid w:val="00412D74"/>
    <w:rPr>
      <w:smallCaps/>
    </w:rPr>
  </w:style>
  <w:style w:type="character" w:styleId="ab">
    <w:name w:val="Hyperlink"/>
    <w:basedOn w:val="a0"/>
    <w:uiPriority w:val="99"/>
    <w:unhideWhenUsed/>
    <w:rsid w:val="00470E34"/>
    <w:rPr>
      <w:color w:val="0000FF" w:themeColor="hyperlink"/>
      <w:u w:val="single"/>
    </w:rPr>
  </w:style>
  <w:style w:type="paragraph" w:customStyle="1" w:styleId="CY">
    <w:name w:val="CY"/>
    <w:basedOn w:val="a"/>
    <w:qFormat/>
    <w:rsid w:val="00412D74"/>
    <w:pPr>
      <w:ind w:left="1843"/>
    </w:pPr>
  </w:style>
  <w:style w:type="paragraph" w:styleId="ac">
    <w:name w:val="TOC Heading"/>
    <w:basedOn w:val="1"/>
    <w:next w:val="a"/>
    <w:uiPriority w:val="39"/>
    <w:unhideWhenUsed/>
    <w:qFormat/>
    <w:rsid w:val="00412D74"/>
    <w:pPr>
      <w:numPr>
        <w:numId w:val="0"/>
      </w:numPr>
      <w:outlineLvl w:val="9"/>
    </w:pPr>
    <w:rPr>
      <w:lang w:bidi="en-US"/>
    </w:rPr>
  </w:style>
  <w:style w:type="paragraph" w:customStyle="1" w:styleId="AX">
    <w:name w:val="AX"/>
    <w:basedOn w:val="a"/>
    <w:qFormat/>
    <w:rsid w:val="00412D74"/>
    <w:pPr>
      <w:tabs>
        <w:tab w:val="left" w:pos="567"/>
      </w:tabs>
      <w:ind w:left="567" w:hanging="567"/>
    </w:pPr>
  </w:style>
  <w:style w:type="table" w:styleId="ad">
    <w:name w:val="Table Grid"/>
    <w:basedOn w:val="a1"/>
    <w:uiPriority w:val="59"/>
    <w:rsid w:val="002E4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Y">
    <w:name w:val="AY"/>
    <w:basedOn w:val="a"/>
    <w:qFormat/>
    <w:rsid w:val="00412D74"/>
    <w:pPr>
      <w:ind w:left="567"/>
    </w:pPr>
  </w:style>
  <w:style w:type="paragraph" w:customStyle="1" w:styleId="BX">
    <w:name w:val="BX"/>
    <w:basedOn w:val="AY"/>
    <w:qFormat/>
    <w:rsid w:val="00412D74"/>
    <w:pPr>
      <w:ind w:left="1276" w:hanging="709"/>
    </w:pPr>
  </w:style>
  <w:style w:type="paragraph" w:customStyle="1" w:styleId="BY">
    <w:name w:val="BY"/>
    <w:basedOn w:val="a"/>
    <w:qFormat/>
    <w:rsid w:val="00412D74"/>
    <w:pPr>
      <w:ind w:left="1276"/>
    </w:pPr>
  </w:style>
  <w:style w:type="paragraph" w:customStyle="1" w:styleId="DX">
    <w:name w:val="DX"/>
    <w:basedOn w:val="a"/>
    <w:rsid w:val="00363679"/>
    <w:pPr>
      <w:ind w:left="2410" w:hanging="567"/>
    </w:pPr>
  </w:style>
  <w:style w:type="paragraph" w:customStyle="1" w:styleId="DY">
    <w:name w:val="DY"/>
    <w:basedOn w:val="a"/>
    <w:rsid w:val="00363679"/>
    <w:pPr>
      <w:ind w:left="2410"/>
    </w:pPr>
  </w:style>
  <w:style w:type="paragraph" w:customStyle="1" w:styleId="EY">
    <w:name w:val="EY"/>
    <w:basedOn w:val="a"/>
    <w:rsid w:val="00363679"/>
    <w:pPr>
      <w:ind w:left="2977"/>
    </w:pPr>
  </w:style>
  <w:style w:type="paragraph" w:styleId="ae">
    <w:name w:val="Balloon Text"/>
    <w:basedOn w:val="a"/>
    <w:link w:val="af"/>
    <w:uiPriority w:val="99"/>
    <w:semiHidden/>
    <w:unhideWhenUsed/>
    <w:rsid w:val="00470E34"/>
    <w:rPr>
      <w:rFonts w:ascii="Tahoma" w:hAnsi="Tahoma" w:cs="Tahoma"/>
      <w:sz w:val="16"/>
      <w:szCs w:val="16"/>
    </w:rPr>
  </w:style>
  <w:style w:type="character" w:customStyle="1" w:styleId="af">
    <w:name w:val="Текст выноски Знак"/>
    <w:basedOn w:val="a0"/>
    <w:link w:val="ae"/>
    <w:uiPriority w:val="99"/>
    <w:semiHidden/>
    <w:rsid w:val="00470E34"/>
    <w:rPr>
      <w:rFonts w:ascii="Tahoma" w:hAnsi="Tahoma" w:cs="Tahoma"/>
      <w:sz w:val="16"/>
      <w:szCs w:val="16"/>
    </w:rPr>
  </w:style>
  <w:style w:type="character" w:styleId="af0">
    <w:name w:val="Emphasis"/>
    <w:uiPriority w:val="20"/>
    <w:rsid w:val="008A1B58"/>
    <w:rPr>
      <w:b/>
      <w:bCs/>
      <w:i/>
      <w:iCs/>
      <w:spacing w:val="10"/>
    </w:rPr>
  </w:style>
  <w:style w:type="paragraph" w:styleId="af1">
    <w:name w:val="Intense Quote"/>
    <w:basedOn w:val="a"/>
    <w:next w:val="a"/>
    <w:link w:val="af2"/>
    <w:uiPriority w:val="30"/>
    <w:qFormat/>
    <w:rsid w:val="00412D74"/>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2">
    <w:name w:val="Выделенная цитата Знак"/>
    <w:basedOn w:val="a0"/>
    <w:link w:val="af1"/>
    <w:uiPriority w:val="30"/>
    <w:rsid w:val="00412D74"/>
    <w:rPr>
      <w:i/>
      <w:iCs/>
    </w:rPr>
  </w:style>
  <w:style w:type="character" w:styleId="af3">
    <w:name w:val="Intense Emphasis"/>
    <w:uiPriority w:val="21"/>
    <w:qFormat/>
    <w:rsid w:val="00412D74"/>
    <w:rPr>
      <w:b/>
      <w:bCs/>
      <w:i/>
      <w:iCs/>
    </w:rPr>
  </w:style>
  <w:style w:type="character" w:styleId="af4">
    <w:name w:val="Intense Reference"/>
    <w:uiPriority w:val="32"/>
    <w:qFormat/>
    <w:rsid w:val="00412D74"/>
    <w:rPr>
      <w:b/>
      <w:bCs/>
      <w:smallCaps/>
    </w:rPr>
  </w:style>
  <w:style w:type="character" w:styleId="af5">
    <w:name w:val="Book Title"/>
    <w:basedOn w:val="a0"/>
    <w:uiPriority w:val="33"/>
    <w:qFormat/>
    <w:rsid w:val="00412D74"/>
    <w:rPr>
      <w:i/>
      <w:iCs/>
      <w:smallCaps/>
      <w:spacing w:val="5"/>
    </w:rPr>
  </w:style>
  <w:style w:type="paragraph" w:styleId="af6">
    <w:name w:val="No Spacing"/>
    <w:basedOn w:val="a"/>
    <w:uiPriority w:val="1"/>
    <w:qFormat/>
    <w:rsid w:val="00412D74"/>
  </w:style>
  <w:style w:type="paragraph" w:styleId="af7">
    <w:name w:val="caption"/>
    <w:basedOn w:val="a"/>
    <w:next w:val="a"/>
    <w:uiPriority w:val="35"/>
    <w:semiHidden/>
    <w:unhideWhenUsed/>
    <w:rsid w:val="008A1B58"/>
    <w:rPr>
      <w:b/>
      <w:bCs/>
      <w:color w:val="4F81BD" w:themeColor="accent1"/>
      <w:sz w:val="18"/>
      <w:szCs w:val="18"/>
    </w:rPr>
  </w:style>
  <w:style w:type="paragraph" w:styleId="af8">
    <w:name w:val="header"/>
    <w:basedOn w:val="a"/>
    <w:link w:val="af9"/>
    <w:uiPriority w:val="99"/>
    <w:unhideWhenUsed/>
    <w:rsid w:val="004F1E21"/>
    <w:pPr>
      <w:tabs>
        <w:tab w:val="center" w:pos="4536"/>
        <w:tab w:val="right" w:pos="9072"/>
      </w:tabs>
    </w:pPr>
  </w:style>
  <w:style w:type="character" w:customStyle="1" w:styleId="af9">
    <w:name w:val="Верхний колонтитул Знак"/>
    <w:basedOn w:val="a0"/>
    <w:link w:val="af8"/>
    <w:uiPriority w:val="99"/>
    <w:rsid w:val="004F1E21"/>
    <w:rPr>
      <w:rFonts w:ascii="Times New Roman" w:hAnsi="Times New Roman"/>
      <w:sz w:val="24"/>
    </w:rPr>
  </w:style>
  <w:style w:type="paragraph" w:styleId="afa">
    <w:name w:val="footer"/>
    <w:basedOn w:val="a"/>
    <w:link w:val="afb"/>
    <w:uiPriority w:val="99"/>
    <w:unhideWhenUsed/>
    <w:rsid w:val="004F1E21"/>
    <w:pPr>
      <w:tabs>
        <w:tab w:val="center" w:pos="4536"/>
        <w:tab w:val="right" w:pos="9072"/>
      </w:tabs>
    </w:pPr>
  </w:style>
  <w:style w:type="character" w:customStyle="1" w:styleId="afb">
    <w:name w:val="Нижний колонтитул Знак"/>
    <w:basedOn w:val="a0"/>
    <w:link w:val="afa"/>
    <w:uiPriority w:val="99"/>
    <w:rsid w:val="004F1E2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74"/>
    <w:pPr>
      <w:spacing w:after="0" w:line="240" w:lineRule="auto"/>
      <w:jc w:val="both"/>
    </w:pPr>
    <w:rPr>
      <w:rFonts w:ascii="Times New Roman" w:hAnsi="Times New Roman"/>
      <w:sz w:val="24"/>
    </w:rPr>
  </w:style>
  <w:style w:type="paragraph" w:styleId="1">
    <w:name w:val="heading 1"/>
    <w:basedOn w:val="a"/>
    <w:next w:val="AY"/>
    <w:link w:val="10"/>
    <w:qFormat/>
    <w:rsid w:val="00AF1558"/>
    <w:pPr>
      <w:keepNext/>
      <w:numPr>
        <w:numId w:val="18"/>
      </w:numPr>
      <w:spacing w:after="240"/>
      <w:outlineLvl w:val="0"/>
    </w:pPr>
    <w:rPr>
      <w:b/>
      <w:spacing w:val="5"/>
      <w:szCs w:val="36"/>
    </w:rPr>
  </w:style>
  <w:style w:type="paragraph" w:styleId="2">
    <w:name w:val="heading 2"/>
    <w:basedOn w:val="a"/>
    <w:next w:val="AY"/>
    <w:link w:val="20"/>
    <w:unhideWhenUsed/>
    <w:qFormat/>
    <w:rsid w:val="00B97A05"/>
    <w:pPr>
      <w:keepNext/>
      <w:numPr>
        <w:ilvl w:val="1"/>
        <w:numId w:val="18"/>
      </w:numPr>
      <w:spacing w:after="240"/>
      <w:outlineLvl w:val="1"/>
    </w:pPr>
    <w:rPr>
      <w:b/>
      <w:szCs w:val="24"/>
    </w:rPr>
  </w:style>
  <w:style w:type="paragraph" w:styleId="3">
    <w:name w:val="heading 3"/>
    <w:basedOn w:val="a"/>
    <w:link w:val="30"/>
    <w:unhideWhenUsed/>
    <w:qFormat/>
    <w:rsid w:val="00B97A05"/>
    <w:pPr>
      <w:keepNext/>
      <w:numPr>
        <w:ilvl w:val="2"/>
        <w:numId w:val="18"/>
      </w:numPr>
      <w:tabs>
        <w:tab w:val="clear" w:pos="1276"/>
        <w:tab w:val="num" w:pos="1560"/>
      </w:tabs>
      <w:spacing w:after="240"/>
      <w:outlineLvl w:val="2"/>
    </w:pPr>
    <w:rPr>
      <w:iCs/>
      <w:spacing w:val="5"/>
      <w:szCs w:val="26"/>
    </w:rPr>
  </w:style>
  <w:style w:type="paragraph" w:styleId="4">
    <w:name w:val="heading 4"/>
    <w:basedOn w:val="a"/>
    <w:link w:val="40"/>
    <w:unhideWhenUsed/>
    <w:qFormat/>
    <w:rsid w:val="00355E81"/>
    <w:pPr>
      <w:keepNext/>
      <w:numPr>
        <w:ilvl w:val="3"/>
        <w:numId w:val="17"/>
      </w:numPr>
      <w:spacing w:after="240"/>
      <w:outlineLvl w:val="3"/>
    </w:pPr>
    <w:rPr>
      <w:b/>
      <w:bCs/>
      <w:spacing w:val="5"/>
      <w:szCs w:val="24"/>
    </w:rPr>
  </w:style>
  <w:style w:type="paragraph" w:styleId="5">
    <w:name w:val="heading 5"/>
    <w:basedOn w:val="a"/>
    <w:link w:val="50"/>
    <w:unhideWhenUsed/>
    <w:qFormat/>
    <w:rsid w:val="00AF1558"/>
    <w:pPr>
      <w:keepNext/>
      <w:numPr>
        <w:ilvl w:val="4"/>
        <w:numId w:val="17"/>
      </w:numPr>
      <w:spacing w:after="240"/>
      <w:outlineLvl w:val="4"/>
    </w:pPr>
    <w:rPr>
      <w:iCs/>
      <w:szCs w:val="24"/>
    </w:rPr>
  </w:style>
  <w:style w:type="paragraph" w:styleId="6">
    <w:name w:val="heading 6"/>
    <w:basedOn w:val="a"/>
    <w:next w:val="a"/>
    <w:link w:val="60"/>
    <w:uiPriority w:val="9"/>
    <w:unhideWhenUsed/>
    <w:rsid w:val="00412D74"/>
    <w:pPr>
      <w:numPr>
        <w:ilvl w:val="5"/>
        <w:numId w:val="17"/>
      </w:num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rsid w:val="00412D74"/>
    <w:pPr>
      <w:numPr>
        <w:ilvl w:val="6"/>
        <w:numId w:val="17"/>
      </w:num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412D74"/>
    <w:pPr>
      <w:numPr>
        <w:ilvl w:val="7"/>
        <w:numId w:val="17"/>
      </w:num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412D74"/>
    <w:pPr>
      <w:numPr>
        <w:ilvl w:val="8"/>
        <w:numId w:val="17"/>
      </w:num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558"/>
    <w:rPr>
      <w:rFonts w:ascii="Times New Roman" w:hAnsi="Times New Roman"/>
      <w:b/>
      <w:spacing w:val="5"/>
      <w:sz w:val="24"/>
      <w:szCs w:val="36"/>
    </w:rPr>
  </w:style>
  <w:style w:type="character" w:customStyle="1" w:styleId="20">
    <w:name w:val="Заголовок 2 Знак"/>
    <w:basedOn w:val="a0"/>
    <w:link w:val="2"/>
    <w:rsid w:val="00B97A05"/>
    <w:rPr>
      <w:rFonts w:ascii="Times New Roman" w:hAnsi="Times New Roman"/>
      <w:b/>
      <w:sz w:val="24"/>
      <w:szCs w:val="24"/>
    </w:rPr>
  </w:style>
  <w:style w:type="character" w:customStyle="1" w:styleId="30">
    <w:name w:val="Заголовок 3 Знак"/>
    <w:basedOn w:val="a0"/>
    <w:link w:val="3"/>
    <w:rsid w:val="00B97A05"/>
    <w:rPr>
      <w:rFonts w:ascii="Times New Roman" w:hAnsi="Times New Roman"/>
      <w:iCs/>
      <w:spacing w:val="5"/>
      <w:sz w:val="24"/>
      <w:szCs w:val="26"/>
    </w:rPr>
  </w:style>
  <w:style w:type="character" w:customStyle="1" w:styleId="40">
    <w:name w:val="Заголовок 4 Знак"/>
    <w:basedOn w:val="a0"/>
    <w:link w:val="4"/>
    <w:uiPriority w:val="9"/>
    <w:rsid w:val="00355E81"/>
    <w:rPr>
      <w:rFonts w:ascii="Times New Roman" w:hAnsi="Times New Roman"/>
      <w:b/>
      <w:bCs/>
      <w:spacing w:val="5"/>
      <w:sz w:val="24"/>
      <w:szCs w:val="24"/>
    </w:rPr>
  </w:style>
  <w:style w:type="character" w:customStyle="1" w:styleId="50">
    <w:name w:val="Заголовок 5 Знак"/>
    <w:basedOn w:val="a0"/>
    <w:link w:val="5"/>
    <w:rsid w:val="00AF1558"/>
    <w:rPr>
      <w:rFonts w:ascii="Times New Roman" w:hAnsi="Times New Roman"/>
      <w:iCs/>
      <w:sz w:val="24"/>
      <w:szCs w:val="24"/>
    </w:rPr>
  </w:style>
  <w:style w:type="character" w:customStyle="1" w:styleId="60">
    <w:name w:val="Заголовок 6 Знак"/>
    <w:basedOn w:val="a0"/>
    <w:link w:val="6"/>
    <w:uiPriority w:val="9"/>
    <w:rsid w:val="00412D74"/>
    <w:rPr>
      <w:rFonts w:ascii="Times New Roman" w:hAnsi="Times New Roman"/>
      <w:b/>
      <w:bCs/>
      <w:color w:val="595959" w:themeColor="text1" w:themeTint="A6"/>
      <w:spacing w:val="5"/>
      <w:sz w:val="24"/>
      <w:shd w:val="clear" w:color="auto" w:fill="FFFFFF" w:themeFill="background1"/>
    </w:rPr>
  </w:style>
  <w:style w:type="character" w:customStyle="1" w:styleId="70">
    <w:name w:val="Заголовок 7 Знак"/>
    <w:basedOn w:val="a0"/>
    <w:link w:val="7"/>
    <w:uiPriority w:val="9"/>
    <w:semiHidden/>
    <w:rsid w:val="00412D74"/>
    <w:rPr>
      <w:rFonts w:ascii="Times New Roman" w:hAnsi="Times New Roman"/>
      <w:b/>
      <w:bCs/>
      <w:i/>
      <w:iCs/>
      <w:color w:val="5A5A5A" w:themeColor="text1" w:themeTint="A5"/>
      <w:sz w:val="20"/>
      <w:szCs w:val="20"/>
    </w:rPr>
  </w:style>
  <w:style w:type="character" w:customStyle="1" w:styleId="80">
    <w:name w:val="Заголовок 8 Знак"/>
    <w:basedOn w:val="a0"/>
    <w:link w:val="8"/>
    <w:uiPriority w:val="9"/>
    <w:semiHidden/>
    <w:rsid w:val="00412D74"/>
    <w:rPr>
      <w:rFonts w:ascii="Times New Roman" w:hAnsi="Times New Roman"/>
      <w:b/>
      <w:bCs/>
      <w:color w:val="7F7F7F" w:themeColor="text1" w:themeTint="80"/>
      <w:sz w:val="20"/>
      <w:szCs w:val="20"/>
    </w:rPr>
  </w:style>
  <w:style w:type="character" w:customStyle="1" w:styleId="90">
    <w:name w:val="Заголовок 9 Знак"/>
    <w:basedOn w:val="a0"/>
    <w:link w:val="9"/>
    <w:uiPriority w:val="9"/>
    <w:semiHidden/>
    <w:rsid w:val="00412D74"/>
    <w:rPr>
      <w:rFonts w:ascii="Times New Roman" w:hAnsi="Times New Roman"/>
      <w:b/>
      <w:bCs/>
      <w:i/>
      <w:iCs/>
      <w:color w:val="7F7F7F" w:themeColor="text1" w:themeTint="80"/>
      <w:sz w:val="18"/>
      <w:szCs w:val="18"/>
    </w:rPr>
  </w:style>
  <w:style w:type="paragraph" w:styleId="a3">
    <w:name w:val="Title"/>
    <w:basedOn w:val="a"/>
    <w:next w:val="a"/>
    <w:link w:val="a4"/>
    <w:uiPriority w:val="10"/>
    <w:qFormat/>
    <w:rsid w:val="00412D74"/>
    <w:pPr>
      <w:spacing w:after="300"/>
      <w:contextualSpacing/>
      <w:jc w:val="center"/>
    </w:pPr>
    <w:rPr>
      <w:b/>
      <w:smallCaps/>
      <w:szCs w:val="52"/>
    </w:rPr>
  </w:style>
  <w:style w:type="character" w:customStyle="1" w:styleId="a4">
    <w:name w:val="Название Знак"/>
    <w:basedOn w:val="a0"/>
    <w:link w:val="a3"/>
    <w:uiPriority w:val="10"/>
    <w:rsid w:val="00412D74"/>
    <w:rPr>
      <w:rFonts w:ascii="Times New Roman" w:hAnsi="Times New Roman"/>
      <w:b/>
      <w:smallCaps/>
      <w:sz w:val="24"/>
      <w:szCs w:val="52"/>
    </w:rPr>
  </w:style>
  <w:style w:type="paragraph" w:styleId="a5">
    <w:name w:val="Subtitle"/>
    <w:basedOn w:val="a"/>
    <w:next w:val="a"/>
    <w:link w:val="a6"/>
    <w:uiPriority w:val="11"/>
    <w:qFormat/>
    <w:rsid w:val="00412D74"/>
    <w:rPr>
      <w:rFonts w:asciiTheme="majorHAnsi" w:hAnsiTheme="majorHAnsi"/>
      <w:i/>
      <w:iCs/>
      <w:smallCaps/>
      <w:spacing w:val="10"/>
      <w:sz w:val="28"/>
      <w:szCs w:val="28"/>
    </w:rPr>
  </w:style>
  <w:style w:type="character" w:customStyle="1" w:styleId="a6">
    <w:name w:val="Подзаголовок Знак"/>
    <w:basedOn w:val="a0"/>
    <w:link w:val="a5"/>
    <w:uiPriority w:val="11"/>
    <w:rsid w:val="00412D74"/>
    <w:rPr>
      <w:i/>
      <w:iCs/>
      <w:smallCaps/>
      <w:spacing w:val="10"/>
      <w:sz w:val="28"/>
      <w:szCs w:val="28"/>
    </w:rPr>
  </w:style>
  <w:style w:type="character" w:styleId="a7">
    <w:name w:val="Strong"/>
    <w:uiPriority w:val="22"/>
    <w:qFormat/>
    <w:rsid w:val="00412D74"/>
    <w:rPr>
      <w:b/>
      <w:bCs/>
    </w:rPr>
  </w:style>
  <w:style w:type="paragraph" w:customStyle="1" w:styleId="EX">
    <w:name w:val="EX"/>
    <w:basedOn w:val="a"/>
    <w:rsid w:val="00363679"/>
    <w:pPr>
      <w:ind w:left="2977" w:hanging="567"/>
    </w:pPr>
  </w:style>
  <w:style w:type="paragraph" w:customStyle="1" w:styleId="CX">
    <w:name w:val="CX"/>
    <w:basedOn w:val="a"/>
    <w:qFormat/>
    <w:rsid w:val="00412D74"/>
    <w:pPr>
      <w:ind w:left="1843" w:hanging="567"/>
    </w:pPr>
  </w:style>
  <w:style w:type="paragraph" w:styleId="a8">
    <w:name w:val="List Paragraph"/>
    <w:basedOn w:val="a"/>
    <w:uiPriority w:val="34"/>
    <w:qFormat/>
    <w:rsid w:val="00412D74"/>
    <w:pPr>
      <w:ind w:left="720"/>
      <w:contextualSpacing/>
    </w:pPr>
  </w:style>
  <w:style w:type="paragraph" w:styleId="21">
    <w:name w:val="Quote"/>
    <w:basedOn w:val="a"/>
    <w:next w:val="a"/>
    <w:link w:val="22"/>
    <w:uiPriority w:val="29"/>
    <w:qFormat/>
    <w:rsid w:val="00412D74"/>
    <w:rPr>
      <w:rFonts w:asciiTheme="majorHAnsi" w:hAnsiTheme="majorHAnsi"/>
      <w:i/>
      <w:iCs/>
      <w:sz w:val="22"/>
    </w:rPr>
  </w:style>
  <w:style w:type="character" w:customStyle="1" w:styleId="22">
    <w:name w:val="Цитата 2 Знак"/>
    <w:basedOn w:val="a0"/>
    <w:link w:val="21"/>
    <w:uiPriority w:val="29"/>
    <w:rsid w:val="00412D74"/>
    <w:rPr>
      <w:i/>
      <w:iCs/>
    </w:rPr>
  </w:style>
  <w:style w:type="paragraph" w:styleId="11">
    <w:name w:val="toc 1"/>
    <w:basedOn w:val="a"/>
    <w:next w:val="a"/>
    <w:uiPriority w:val="39"/>
    <w:unhideWhenUsed/>
    <w:rsid w:val="00004D0D"/>
    <w:pPr>
      <w:ind w:left="567" w:right="1418" w:hanging="567"/>
    </w:pPr>
  </w:style>
  <w:style w:type="paragraph" w:styleId="23">
    <w:name w:val="toc 2"/>
    <w:basedOn w:val="a"/>
    <w:next w:val="a"/>
    <w:uiPriority w:val="39"/>
    <w:unhideWhenUsed/>
    <w:rsid w:val="00470E34"/>
    <w:pPr>
      <w:ind w:left="567" w:right="851" w:hanging="567"/>
    </w:pPr>
  </w:style>
  <w:style w:type="character" w:styleId="a9">
    <w:name w:val="Subtle Emphasis"/>
    <w:uiPriority w:val="19"/>
    <w:qFormat/>
    <w:rsid w:val="00412D74"/>
    <w:rPr>
      <w:i/>
      <w:iCs/>
    </w:rPr>
  </w:style>
  <w:style w:type="paragraph" w:styleId="31">
    <w:name w:val="toc 3"/>
    <w:basedOn w:val="a"/>
    <w:next w:val="a"/>
    <w:uiPriority w:val="39"/>
    <w:unhideWhenUsed/>
    <w:rsid w:val="008E5262"/>
    <w:pPr>
      <w:tabs>
        <w:tab w:val="left" w:pos="1320"/>
        <w:tab w:val="right" w:leader="dot" w:pos="9062"/>
      </w:tabs>
      <w:ind w:left="1276" w:right="1418" w:hanging="709"/>
    </w:pPr>
  </w:style>
  <w:style w:type="character" w:styleId="aa">
    <w:name w:val="Subtle Reference"/>
    <w:basedOn w:val="a0"/>
    <w:uiPriority w:val="31"/>
    <w:qFormat/>
    <w:rsid w:val="00412D74"/>
    <w:rPr>
      <w:smallCaps/>
    </w:rPr>
  </w:style>
  <w:style w:type="character" w:styleId="ab">
    <w:name w:val="Hyperlink"/>
    <w:basedOn w:val="a0"/>
    <w:uiPriority w:val="99"/>
    <w:unhideWhenUsed/>
    <w:rsid w:val="00470E34"/>
    <w:rPr>
      <w:color w:val="0000FF" w:themeColor="hyperlink"/>
      <w:u w:val="single"/>
    </w:rPr>
  </w:style>
  <w:style w:type="paragraph" w:customStyle="1" w:styleId="CY">
    <w:name w:val="CY"/>
    <w:basedOn w:val="a"/>
    <w:qFormat/>
    <w:rsid w:val="00412D74"/>
    <w:pPr>
      <w:ind w:left="1843"/>
    </w:pPr>
  </w:style>
  <w:style w:type="paragraph" w:styleId="ac">
    <w:name w:val="TOC Heading"/>
    <w:basedOn w:val="1"/>
    <w:next w:val="a"/>
    <w:uiPriority w:val="39"/>
    <w:unhideWhenUsed/>
    <w:qFormat/>
    <w:rsid w:val="00412D74"/>
    <w:pPr>
      <w:numPr>
        <w:numId w:val="0"/>
      </w:numPr>
      <w:outlineLvl w:val="9"/>
    </w:pPr>
    <w:rPr>
      <w:lang w:bidi="en-US"/>
    </w:rPr>
  </w:style>
  <w:style w:type="paragraph" w:customStyle="1" w:styleId="AX">
    <w:name w:val="AX"/>
    <w:basedOn w:val="a"/>
    <w:qFormat/>
    <w:rsid w:val="00412D74"/>
    <w:pPr>
      <w:tabs>
        <w:tab w:val="left" w:pos="567"/>
      </w:tabs>
      <w:ind w:left="567" w:hanging="567"/>
    </w:pPr>
  </w:style>
  <w:style w:type="table" w:styleId="ad">
    <w:name w:val="Table Grid"/>
    <w:basedOn w:val="a1"/>
    <w:uiPriority w:val="59"/>
    <w:rsid w:val="002E4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Y">
    <w:name w:val="AY"/>
    <w:basedOn w:val="a"/>
    <w:qFormat/>
    <w:rsid w:val="00412D74"/>
    <w:pPr>
      <w:ind w:left="567"/>
    </w:pPr>
  </w:style>
  <w:style w:type="paragraph" w:customStyle="1" w:styleId="BX">
    <w:name w:val="BX"/>
    <w:basedOn w:val="AY"/>
    <w:qFormat/>
    <w:rsid w:val="00412D74"/>
    <w:pPr>
      <w:ind w:left="1276" w:hanging="709"/>
    </w:pPr>
  </w:style>
  <w:style w:type="paragraph" w:customStyle="1" w:styleId="BY">
    <w:name w:val="BY"/>
    <w:basedOn w:val="a"/>
    <w:qFormat/>
    <w:rsid w:val="00412D74"/>
    <w:pPr>
      <w:ind w:left="1276"/>
    </w:pPr>
  </w:style>
  <w:style w:type="paragraph" w:customStyle="1" w:styleId="DX">
    <w:name w:val="DX"/>
    <w:basedOn w:val="a"/>
    <w:rsid w:val="00363679"/>
    <w:pPr>
      <w:ind w:left="2410" w:hanging="567"/>
    </w:pPr>
  </w:style>
  <w:style w:type="paragraph" w:customStyle="1" w:styleId="DY">
    <w:name w:val="DY"/>
    <w:basedOn w:val="a"/>
    <w:rsid w:val="00363679"/>
    <w:pPr>
      <w:ind w:left="2410"/>
    </w:pPr>
  </w:style>
  <w:style w:type="paragraph" w:customStyle="1" w:styleId="EY">
    <w:name w:val="EY"/>
    <w:basedOn w:val="a"/>
    <w:rsid w:val="00363679"/>
    <w:pPr>
      <w:ind w:left="2977"/>
    </w:pPr>
  </w:style>
  <w:style w:type="paragraph" w:styleId="ae">
    <w:name w:val="Balloon Text"/>
    <w:basedOn w:val="a"/>
    <w:link w:val="af"/>
    <w:uiPriority w:val="99"/>
    <w:semiHidden/>
    <w:unhideWhenUsed/>
    <w:rsid w:val="00470E34"/>
    <w:rPr>
      <w:rFonts w:ascii="Tahoma" w:hAnsi="Tahoma" w:cs="Tahoma"/>
      <w:sz w:val="16"/>
      <w:szCs w:val="16"/>
    </w:rPr>
  </w:style>
  <w:style w:type="character" w:customStyle="1" w:styleId="af">
    <w:name w:val="Текст выноски Знак"/>
    <w:basedOn w:val="a0"/>
    <w:link w:val="ae"/>
    <w:uiPriority w:val="99"/>
    <w:semiHidden/>
    <w:rsid w:val="00470E34"/>
    <w:rPr>
      <w:rFonts w:ascii="Tahoma" w:hAnsi="Tahoma" w:cs="Tahoma"/>
      <w:sz w:val="16"/>
      <w:szCs w:val="16"/>
    </w:rPr>
  </w:style>
  <w:style w:type="character" w:styleId="af0">
    <w:name w:val="Emphasis"/>
    <w:uiPriority w:val="20"/>
    <w:rsid w:val="008A1B58"/>
    <w:rPr>
      <w:b/>
      <w:bCs/>
      <w:i/>
      <w:iCs/>
      <w:spacing w:val="10"/>
    </w:rPr>
  </w:style>
  <w:style w:type="paragraph" w:styleId="af1">
    <w:name w:val="Intense Quote"/>
    <w:basedOn w:val="a"/>
    <w:next w:val="a"/>
    <w:link w:val="af2"/>
    <w:uiPriority w:val="30"/>
    <w:qFormat/>
    <w:rsid w:val="00412D74"/>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2">
    <w:name w:val="Выделенная цитата Знак"/>
    <w:basedOn w:val="a0"/>
    <w:link w:val="af1"/>
    <w:uiPriority w:val="30"/>
    <w:rsid w:val="00412D74"/>
    <w:rPr>
      <w:i/>
      <w:iCs/>
    </w:rPr>
  </w:style>
  <w:style w:type="character" w:styleId="af3">
    <w:name w:val="Intense Emphasis"/>
    <w:uiPriority w:val="21"/>
    <w:qFormat/>
    <w:rsid w:val="00412D74"/>
    <w:rPr>
      <w:b/>
      <w:bCs/>
      <w:i/>
      <w:iCs/>
    </w:rPr>
  </w:style>
  <w:style w:type="character" w:styleId="af4">
    <w:name w:val="Intense Reference"/>
    <w:uiPriority w:val="32"/>
    <w:qFormat/>
    <w:rsid w:val="00412D74"/>
    <w:rPr>
      <w:b/>
      <w:bCs/>
      <w:smallCaps/>
    </w:rPr>
  </w:style>
  <w:style w:type="character" w:styleId="af5">
    <w:name w:val="Book Title"/>
    <w:basedOn w:val="a0"/>
    <w:uiPriority w:val="33"/>
    <w:qFormat/>
    <w:rsid w:val="00412D74"/>
    <w:rPr>
      <w:i/>
      <w:iCs/>
      <w:smallCaps/>
      <w:spacing w:val="5"/>
    </w:rPr>
  </w:style>
  <w:style w:type="paragraph" w:styleId="af6">
    <w:name w:val="No Spacing"/>
    <w:basedOn w:val="a"/>
    <w:uiPriority w:val="1"/>
    <w:qFormat/>
    <w:rsid w:val="00412D74"/>
  </w:style>
  <w:style w:type="paragraph" w:styleId="af7">
    <w:name w:val="caption"/>
    <w:basedOn w:val="a"/>
    <w:next w:val="a"/>
    <w:uiPriority w:val="35"/>
    <w:semiHidden/>
    <w:unhideWhenUsed/>
    <w:rsid w:val="008A1B58"/>
    <w:rPr>
      <w:b/>
      <w:bCs/>
      <w:color w:val="4F81BD" w:themeColor="accent1"/>
      <w:sz w:val="18"/>
      <w:szCs w:val="18"/>
    </w:rPr>
  </w:style>
  <w:style w:type="paragraph" w:styleId="af8">
    <w:name w:val="header"/>
    <w:basedOn w:val="a"/>
    <w:link w:val="af9"/>
    <w:uiPriority w:val="99"/>
    <w:unhideWhenUsed/>
    <w:rsid w:val="004F1E21"/>
    <w:pPr>
      <w:tabs>
        <w:tab w:val="center" w:pos="4536"/>
        <w:tab w:val="right" w:pos="9072"/>
      </w:tabs>
    </w:pPr>
  </w:style>
  <w:style w:type="character" w:customStyle="1" w:styleId="af9">
    <w:name w:val="Верхний колонтитул Знак"/>
    <w:basedOn w:val="a0"/>
    <w:link w:val="af8"/>
    <w:uiPriority w:val="99"/>
    <w:rsid w:val="004F1E21"/>
    <w:rPr>
      <w:rFonts w:ascii="Times New Roman" w:hAnsi="Times New Roman"/>
      <w:sz w:val="24"/>
    </w:rPr>
  </w:style>
  <w:style w:type="paragraph" w:styleId="afa">
    <w:name w:val="footer"/>
    <w:basedOn w:val="a"/>
    <w:link w:val="afb"/>
    <w:uiPriority w:val="99"/>
    <w:unhideWhenUsed/>
    <w:rsid w:val="004F1E21"/>
    <w:pPr>
      <w:tabs>
        <w:tab w:val="center" w:pos="4536"/>
        <w:tab w:val="right" w:pos="9072"/>
      </w:tabs>
    </w:pPr>
  </w:style>
  <w:style w:type="character" w:customStyle="1" w:styleId="afb">
    <w:name w:val="Нижний колонтитул Знак"/>
    <w:basedOn w:val="a0"/>
    <w:link w:val="afa"/>
    <w:uiPriority w:val="99"/>
    <w:rsid w:val="004F1E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wo.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03F3-1D56-437B-82F6-75311DC9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2925</Words>
  <Characters>16673</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2012-05-21T11:52:00Z</dcterms:created>
  <dcterms:modified xsi:type="dcterms:W3CDTF">2012-05-21T11:52:00Z</dcterms:modified>
</cp:coreProperties>
</file>